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B6" w:rsidRDefault="002E33B6">
      <w:pPr>
        <w:pStyle w:val="a3"/>
        <w:spacing w:before="9"/>
        <w:rPr>
          <w:rFonts w:ascii="Times New Roman"/>
          <w:sz w:val="11"/>
        </w:rPr>
      </w:pPr>
    </w:p>
    <w:p w:rsidR="002E33B6" w:rsidRDefault="002E33B6">
      <w:pPr>
        <w:rPr>
          <w:rFonts w:ascii="Times New Roman"/>
          <w:sz w:val="11"/>
        </w:rPr>
        <w:sectPr w:rsidR="002E33B6">
          <w:headerReference w:type="default" r:id="rId7"/>
          <w:footerReference w:type="default" r:id="rId8"/>
          <w:type w:val="continuous"/>
          <w:pgSz w:w="11910" w:h="16840"/>
          <w:pgMar w:top="860" w:right="1020" w:bottom="1340" w:left="1000" w:header="90" w:footer="1147" w:gutter="0"/>
          <w:cols w:space="720"/>
        </w:sectPr>
      </w:pPr>
    </w:p>
    <w:p w:rsidR="002E33B6" w:rsidRDefault="002E33B6">
      <w:pPr>
        <w:pStyle w:val="a3"/>
        <w:rPr>
          <w:rFonts w:ascii="Times New Roman"/>
          <w:sz w:val="20"/>
        </w:rPr>
      </w:pPr>
    </w:p>
    <w:p w:rsidR="002E33B6" w:rsidRDefault="002E33B6">
      <w:pPr>
        <w:pStyle w:val="a3"/>
        <w:rPr>
          <w:rFonts w:ascii="Times New Roman"/>
          <w:sz w:val="20"/>
          <w:lang w:eastAsia="zh-CN"/>
        </w:rPr>
      </w:pPr>
    </w:p>
    <w:p w:rsidR="00056BA6" w:rsidRDefault="00056BA6">
      <w:pPr>
        <w:pStyle w:val="a3"/>
        <w:rPr>
          <w:rFonts w:ascii="Times New Roman"/>
          <w:sz w:val="20"/>
          <w:lang w:eastAsia="zh-CN"/>
        </w:rPr>
      </w:pPr>
    </w:p>
    <w:p w:rsidR="002E33B6" w:rsidRDefault="00A30ADE">
      <w:pPr>
        <w:spacing w:before="1"/>
        <w:ind w:left="132"/>
        <w:rPr>
          <w:b/>
          <w:sz w:val="32"/>
          <w:lang w:eastAsia="zh-CN"/>
        </w:rPr>
      </w:pPr>
      <w:r>
        <w:rPr>
          <w:lang w:eastAsia="zh-CN"/>
        </w:rPr>
        <w:br w:type="column"/>
      </w:r>
      <w:r>
        <w:rPr>
          <w:b/>
          <w:w w:val="95"/>
          <w:sz w:val="32"/>
          <w:lang w:eastAsia="zh-CN"/>
        </w:rPr>
        <w:lastRenderedPageBreak/>
        <w:t>富国基金电子交易协议书</w:t>
      </w:r>
    </w:p>
    <w:p w:rsidR="002E33B6" w:rsidRPr="001B3748" w:rsidRDefault="002E33B6">
      <w:pPr>
        <w:rPr>
          <w:rFonts w:ascii="Times New Roman" w:eastAsiaTheme="minorEastAsia"/>
          <w:sz w:val="23"/>
          <w:lang w:eastAsia="zh-CN"/>
        </w:rPr>
        <w:sectPr w:rsidR="002E33B6" w:rsidRPr="001B3748">
          <w:type w:val="continuous"/>
          <w:pgSz w:w="11910" w:h="16840"/>
          <w:pgMar w:top="860" w:right="1020" w:bottom="1340" w:left="1000" w:header="720" w:footer="720" w:gutter="0"/>
          <w:cols w:num="2" w:space="720" w:equalWidth="0">
            <w:col w:w="2869" w:space="66"/>
            <w:col w:w="6955"/>
          </w:cols>
        </w:sectPr>
      </w:pPr>
    </w:p>
    <w:p w:rsidR="00252024" w:rsidRDefault="00252024" w:rsidP="00252024">
      <w:pPr>
        <w:ind w:left="132"/>
        <w:rPr>
          <w:sz w:val="21"/>
          <w:lang w:eastAsia="zh-CN"/>
        </w:rPr>
      </w:pPr>
      <w:r>
        <w:rPr>
          <w:b/>
          <w:sz w:val="21"/>
          <w:lang w:eastAsia="zh-CN"/>
        </w:rPr>
        <w:lastRenderedPageBreak/>
        <w:t>甲方：</w:t>
      </w:r>
      <w:r>
        <w:rPr>
          <w:sz w:val="21"/>
          <w:lang w:eastAsia="zh-CN"/>
        </w:rPr>
        <w:t>富国基金管理有限公司</w:t>
      </w:r>
    </w:p>
    <w:p w:rsidR="002E33B6" w:rsidRDefault="00A30ADE">
      <w:pPr>
        <w:pStyle w:val="a3"/>
        <w:tabs>
          <w:tab w:val="left" w:pos="4616"/>
        </w:tabs>
        <w:spacing w:before="135" w:line="343" w:lineRule="auto"/>
        <w:ind w:left="132" w:right="1927"/>
        <w:rPr>
          <w:rFonts w:ascii="Times New Roman" w:eastAsia="Times New Roman"/>
          <w:lang w:eastAsia="zh-CN"/>
        </w:rPr>
      </w:pPr>
      <w:r>
        <w:rPr>
          <w:lang w:eastAsia="zh-CN"/>
        </w:rPr>
        <w:t>交易</w:t>
      </w:r>
      <w:r>
        <w:rPr>
          <w:spacing w:val="-3"/>
          <w:lang w:eastAsia="zh-CN"/>
        </w:rPr>
        <w:t>专</w:t>
      </w:r>
      <w:r>
        <w:rPr>
          <w:lang w:eastAsia="zh-CN"/>
        </w:rPr>
        <w:t>用</w:t>
      </w:r>
      <w:r>
        <w:rPr>
          <w:spacing w:val="-3"/>
          <w:lang w:eastAsia="zh-CN"/>
        </w:rPr>
        <w:t>传</w:t>
      </w:r>
      <w:r>
        <w:rPr>
          <w:lang w:eastAsia="zh-CN"/>
        </w:rPr>
        <w:t>真</w:t>
      </w:r>
      <w:r>
        <w:rPr>
          <w:spacing w:val="-3"/>
          <w:lang w:eastAsia="zh-CN"/>
        </w:rPr>
        <w:t>：</w:t>
      </w:r>
      <w:r>
        <w:rPr>
          <w:spacing w:val="-51"/>
          <w:lang w:eastAsia="zh-CN"/>
        </w:rPr>
        <w:t xml:space="preserve"> </w:t>
      </w:r>
      <w:r>
        <w:rPr>
          <w:rFonts w:ascii="Times New Roman" w:eastAsia="Times New Roman"/>
          <w:u w:val="single"/>
          <w:lang w:eastAsia="zh-CN"/>
        </w:rPr>
        <w:t>021-20513177</w:t>
      </w:r>
      <w:r>
        <w:rPr>
          <w:rFonts w:ascii="Times New Roman" w:eastAsia="Times New Roman"/>
          <w:lang w:eastAsia="zh-CN"/>
        </w:rPr>
        <w:tab/>
      </w:r>
      <w:r>
        <w:rPr>
          <w:spacing w:val="-3"/>
          <w:lang w:eastAsia="zh-CN"/>
        </w:rPr>
        <w:t>交</w:t>
      </w:r>
      <w:r>
        <w:rPr>
          <w:spacing w:val="-1"/>
          <w:lang w:eastAsia="zh-CN"/>
        </w:rPr>
        <w:t>易专</w:t>
      </w:r>
      <w:r>
        <w:rPr>
          <w:spacing w:val="-3"/>
          <w:lang w:eastAsia="zh-CN"/>
        </w:rPr>
        <w:t>用</w:t>
      </w:r>
      <w:r>
        <w:rPr>
          <w:spacing w:val="-1"/>
          <w:lang w:eastAsia="zh-CN"/>
        </w:rPr>
        <w:t>邮</w:t>
      </w:r>
      <w:r>
        <w:rPr>
          <w:spacing w:val="-3"/>
          <w:lang w:eastAsia="zh-CN"/>
        </w:rPr>
        <w:t>箱</w:t>
      </w:r>
      <w:r>
        <w:rPr>
          <w:spacing w:val="-1"/>
          <w:lang w:eastAsia="zh-CN"/>
        </w:rPr>
        <w:t>：</w:t>
      </w:r>
      <w:hyperlink r:id="rId9">
        <w:r>
          <w:rPr>
            <w:rFonts w:ascii="Times New Roman" w:eastAsia="Times New Roman"/>
            <w:spacing w:val="-1"/>
            <w:u w:val="single"/>
            <w:lang w:eastAsia="zh-CN"/>
          </w:rPr>
          <w:t>zxgt@fullgoal.com.cn</w:t>
        </w:r>
      </w:hyperlink>
      <w:r>
        <w:rPr>
          <w:rFonts w:ascii="Times New Roman" w:eastAsia="Times New Roman"/>
          <w:spacing w:val="-1"/>
          <w:u w:val="single"/>
          <w:lang w:eastAsia="zh-CN"/>
        </w:rPr>
        <w:t xml:space="preserve"> </w:t>
      </w:r>
      <w:r>
        <w:rPr>
          <w:lang w:eastAsia="zh-CN"/>
        </w:rPr>
        <w:t>人工</w:t>
      </w:r>
      <w:r>
        <w:rPr>
          <w:spacing w:val="-3"/>
          <w:lang w:eastAsia="zh-CN"/>
        </w:rPr>
        <w:t>确</w:t>
      </w:r>
      <w:r>
        <w:rPr>
          <w:lang w:eastAsia="zh-CN"/>
        </w:rPr>
        <w:t>认</w:t>
      </w:r>
      <w:r>
        <w:rPr>
          <w:spacing w:val="-3"/>
          <w:lang w:eastAsia="zh-CN"/>
        </w:rPr>
        <w:t>电</w:t>
      </w:r>
      <w:r>
        <w:rPr>
          <w:lang w:eastAsia="zh-CN"/>
        </w:rPr>
        <w:t>话</w:t>
      </w:r>
      <w:r>
        <w:rPr>
          <w:spacing w:val="-3"/>
          <w:lang w:eastAsia="zh-CN"/>
        </w:rPr>
        <w:t>号</w:t>
      </w:r>
      <w:r>
        <w:rPr>
          <w:lang w:eastAsia="zh-CN"/>
        </w:rPr>
        <w:t>码</w:t>
      </w:r>
      <w:r>
        <w:rPr>
          <w:spacing w:val="-3"/>
          <w:lang w:eastAsia="zh-CN"/>
        </w:rPr>
        <w:t>：</w:t>
      </w:r>
      <w:r>
        <w:rPr>
          <w:spacing w:val="-42"/>
          <w:lang w:eastAsia="zh-CN"/>
        </w:rPr>
        <w:t xml:space="preserve"> </w:t>
      </w:r>
      <w:r>
        <w:rPr>
          <w:rFonts w:ascii="Times New Roman" w:eastAsia="Times New Roman"/>
          <w:u w:val="single"/>
          <w:lang w:eastAsia="zh-CN"/>
        </w:rPr>
        <w:t>021-20361988</w:t>
      </w:r>
      <w:r w:rsidR="0049422B" w:rsidRPr="0049422B">
        <w:rPr>
          <w:rFonts w:ascii="Times New Roman" w:eastAsia="Times New Roman"/>
          <w:u w:val="single"/>
          <w:lang w:eastAsia="zh-CN"/>
        </w:rPr>
        <w:t>/80305498</w:t>
      </w:r>
      <w:r>
        <w:rPr>
          <w:rFonts w:ascii="Times New Roman" w:eastAsia="Times New Roman"/>
          <w:spacing w:val="-2"/>
          <w:u w:val="single"/>
          <w:lang w:eastAsia="zh-CN"/>
        </w:rPr>
        <w:t xml:space="preserve"> </w:t>
      </w:r>
    </w:p>
    <w:p w:rsidR="002E33B6" w:rsidRDefault="00A30ADE">
      <w:pPr>
        <w:pStyle w:val="1"/>
        <w:spacing w:before="0" w:line="244" w:lineRule="exact"/>
        <w:ind w:left="132"/>
        <w:rPr>
          <w:lang w:eastAsia="zh-CN"/>
        </w:rPr>
      </w:pPr>
      <w:r>
        <w:rPr>
          <w:lang w:eastAsia="zh-CN"/>
        </w:rPr>
        <w:t>乙方：</w:t>
      </w:r>
      <w:permStart w:id="687418227" w:edGrp="everyone"/>
    </w:p>
    <w:permEnd w:id="687418227"/>
    <w:p w:rsidR="00B539C0" w:rsidRDefault="00A30ADE">
      <w:pPr>
        <w:pStyle w:val="a3"/>
        <w:tabs>
          <w:tab w:val="left" w:pos="3809"/>
          <w:tab w:val="left" w:pos="5067"/>
          <w:tab w:val="left" w:pos="5700"/>
          <w:tab w:val="left" w:pos="8007"/>
        </w:tabs>
        <w:spacing w:before="83" w:line="314" w:lineRule="auto"/>
        <w:ind w:left="132" w:right="1877"/>
        <w:rPr>
          <w:rFonts w:ascii="Times New Roman" w:eastAsia="Times New Roman" w:hAnsi="Times New Roman"/>
          <w:u w:val="single"/>
          <w:lang w:eastAsia="zh-CN"/>
        </w:rPr>
      </w:pPr>
      <w:r>
        <w:rPr>
          <w:lang w:eastAsia="zh-CN"/>
        </w:rPr>
        <w:t>身份</w:t>
      </w:r>
      <w:r>
        <w:rPr>
          <w:spacing w:val="-3"/>
          <w:lang w:eastAsia="zh-CN"/>
        </w:rPr>
        <w:t>证</w:t>
      </w:r>
      <w:r>
        <w:rPr>
          <w:lang w:eastAsia="zh-CN"/>
        </w:rPr>
        <w:t>明</w:t>
      </w:r>
      <w:r>
        <w:rPr>
          <w:spacing w:val="-3"/>
          <w:lang w:eastAsia="zh-CN"/>
        </w:rPr>
        <w:t>文</w:t>
      </w:r>
      <w:r>
        <w:rPr>
          <w:lang w:eastAsia="zh-CN"/>
        </w:rPr>
        <w:t>件</w:t>
      </w:r>
      <w:r>
        <w:rPr>
          <w:spacing w:val="-3"/>
          <w:lang w:eastAsia="zh-CN"/>
        </w:rPr>
        <w:t>类</w:t>
      </w:r>
      <w:r>
        <w:rPr>
          <w:lang w:eastAsia="zh-CN"/>
        </w:rPr>
        <w:t>型：</w:t>
      </w:r>
      <w:permStart w:id="1235909128" w:edGrp="everyone"/>
      <w:r>
        <w:rPr>
          <w:lang w:eastAsia="zh-CN"/>
        </w:rPr>
        <w:t>□</w:t>
      </w:r>
      <w:permEnd w:id="1235909128"/>
      <w:r>
        <w:rPr>
          <w:spacing w:val="-3"/>
          <w:lang w:eastAsia="zh-CN"/>
        </w:rPr>
        <w:t>营</w:t>
      </w:r>
      <w:r>
        <w:rPr>
          <w:lang w:eastAsia="zh-CN"/>
        </w:rPr>
        <w:t>业执照</w:t>
      </w:r>
      <w:r>
        <w:rPr>
          <w:lang w:eastAsia="zh-CN"/>
        </w:rPr>
        <w:tab/>
      </w:r>
      <w:permStart w:id="1755864709" w:edGrp="everyone"/>
      <w:r>
        <w:rPr>
          <w:spacing w:val="-3"/>
          <w:lang w:eastAsia="zh-CN"/>
        </w:rPr>
        <w:t>□</w:t>
      </w:r>
      <w:permEnd w:id="1755864709"/>
      <w:r>
        <w:rPr>
          <w:lang w:eastAsia="zh-CN"/>
        </w:rPr>
        <w:t>其</w:t>
      </w:r>
      <w:r>
        <w:rPr>
          <w:spacing w:val="-3"/>
          <w:lang w:eastAsia="zh-CN"/>
        </w:rPr>
        <w:t>他</w:t>
      </w:r>
      <w:permStart w:id="1401319099" w:edGrp="everyone"/>
      <w:r>
        <w:rPr>
          <w:rFonts w:ascii="Times New Roman" w:eastAsia="Times New Roman" w:hAnsi="Times New Roman"/>
          <w:spacing w:val="-3"/>
          <w:u w:val="single"/>
          <w:lang w:eastAsia="zh-CN"/>
        </w:rPr>
        <w:tab/>
      </w:r>
      <w:r>
        <w:rPr>
          <w:rFonts w:ascii="Times New Roman" w:eastAsia="Times New Roman" w:hAnsi="Times New Roman"/>
          <w:u w:val="single"/>
          <w:lang w:eastAsia="zh-CN"/>
        </w:rPr>
        <w:t xml:space="preserve">    </w:t>
      </w:r>
      <w:r w:rsidR="00B539C0">
        <w:rPr>
          <w:rFonts w:ascii="Times New Roman" w:eastAsia="Times New Roman" w:hAnsi="Times New Roman"/>
          <w:u w:val="single"/>
          <w:lang w:eastAsia="zh-CN"/>
        </w:rPr>
        <w:t xml:space="preserve">                                          </w:t>
      </w:r>
      <w:r>
        <w:rPr>
          <w:rFonts w:ascii="Times New Roman" w:eastAsia="Times New Roman" w:hAnsi="Times New Roman"/>
          <w:u w:val="single"/>
          <w:lang w:eastAsia="zh-CN"/>
        </w:rPr>
        <w:t xml:space="preserve">          </w:t>
      </w:r>
      <w:permEnd w:id="1401319099"/>
    </w:p>
    <w:p w:rsidR="002E33B6" w:rsidRDefault="00A30ADE" w:rsidP="001B3748">
      <w:pPr>
        <w:pStyle w:val="a3"/>
        <w:tabs>
          <w:tab w:val="left" w:pos="8010"/>
        </w:tabs>
        <w:spacing w:before="83" w:line="314" w:lineRule="auto"/>
        <w:ind w:left="132" w:right="1877"/>
        <w:rPr>
          <w:rFonts w:ascii="Times New Roman"/>
          <w:sz w:val="27"/>
          <w:lang w:eastAsia="zh-CN"/>
        </w:rPr>
      </w:pPr>
      <w:r>
        <w:rPr>
          <w:lang w:eastAsia="zh-CN"/>
        </w:rPr>
        <w:t>证件</w:t>
      </w:r>
      <w:r>
        <w:rPr>
          <w:spacing w:val="-3"/>
          <w:lang w:eastAsia="zh-CN"/>
        </w:rPr>
        <w:t>号</w:t>
      </w:r>
      <w:r>
        <w:rPr>
          <w:lang w:eastAsia="zh-CN"/>
        </w:rPr>
        <w:t>码</w:t>
      </w:r>
      <w:r>
        <w:rPr>
          <w:spacing w:val="-3"/>
          <w:lang w:eastAsia="zh-CN"/>
        </w:rPr>
        <w:t>：</w:t>
      </w:r>
      <w:permStart w:id="1750626584" w:edGrp="everyone"/>
      <w:r>
        <w:rPr>
          <w:rFonts w:ascii="Times New Roman" w:eastAsia="Times New Roman" w:hAnsi="Times New Roman"/>
          <w:u w:val="single"/>
          <w:lang w:eastAsia="zh-CN"/>
        </w:rPr>
        <w:tab/>
      </w:r>
      <w:permEnd w:id="1750626584"/>
    </w:p>
    <w:p w:rsidR="002E33B6" w:rsidRDefault="00A30ADE">
      <w:pPr>
        <w:pStyle w:val="a3"/>
        <w:spacing w:before="36" w:line="384" w:lineRule="auto"/>
        <w:ind w:left="132" w:right="107" w:firstLine="420"/>
        <w:jc w:val="both"/>
        <w:rPr>
          <w:lang w:eastAsia="zh-CN"/>
        </w:rPr>
      </w:pPr>
      <w:r>
        <w:rPr>
          <w:spacing w:val="-5"/>
          <w:lang w:eastAsia="zh-CN"/>
        </w:rPr>
        <w:t>根据国家法律法规规定、基金合同、招募说明书</w:t>
      </w:r>
      <w:r>
        <w:rPr>
          <w:spacing w:val="-3"/>
          <w:lang w:eastAsia="zh-CN"/>
        </w:rPr>
        <w:t>（</w:t>
      </w:r>
      <w:r>
        <w:rPr>
          <w:spacing w:val="-2"/>
          <w:lang w:eastAsia="zh-CN"/>
        </w:rPr>
        <w:t>更新</w:t>
      </w:r>
      <w:r>
        <w:rPr>
          <w:spacing w:val="-3"/>
          <w:lang w:eastAsia="zh-CN"/>
        </w:rPr>
        <w:t>）等法律文件及公告内容、甲方业务规则，为</w:t>
      </w:r>
      <w:r>
        <w:rPr>
          <w:spacing w:val="-7"/>
          <w:lang w:eastAsia="zh-CN"/>
        </w:rPr>
        <w:t>了方便乙方在甲方办理账户、交易业务，双方本着公开、公平、自愿的原则，就乙方采用传真方式或电子</w:t>
      </w:r>
      <w:r>
        <w:rPr>
          <w:spacing w:val="-2"/>
          <w:lang w:eastAsia="zh-CN"/>
        </w:rPr>
        <w:t>邮件方式</w:t>
      </w:r>
      <w:r>
        <w:rPr>
          <w:spacing w:val="-3"/>
          <w:lang w:eastAsia="zh-CN"/>
        </w:rPr>
        <w:t>（下称“电子交易方式”</w:t>
      </w:r>
      <w:r>
        <w:rPr>
          <w:lang w:eastAsia="zh-CN"/>
        </w:rPr>
        <w:t>）</w:t>
      </w:r>
      <w:r>
        <w:rPr>
          <w:spacing w:val="-3"/>
          <w:lang w:eastAsia="zh-CN"/>
        </w:rPr>
        <w:t>向甲方提交业务申请事宜达成如下协议：</w:t>
      </w:r>
    </w:p>
    <w:p w:rsidR="002E33B6" w:rsidRDefault="00A30ADE">
      <w:pPr>
        <w:pStyle w:val="1"/>
        <w:spacing w:before="38"/>
        <w:ind w:left="552"/>
        <w:rPr>
          <w:lang w:eastAsia="zh-CN"/>
        </w:rPr>
      </w:pPr>
      <w:r>
        <w:rPr>
          <w:lang w:eastAsia="zh-CN"/>
        </w:rPr>
        <w:t>第一条 业务范围</w:t>
      </w:r>
    </w:p>
    <w:p w:rsidR="002E33B6" w:rsidRDefault="00A30ADE">
      <w:pPr>
        <w:pStyle w:val="a3"/>
        <w:spacing w:before="167" w:line="384" w:lineRule="auto"/>
        <w:ind w:left="132" w:right="108" w:firstLine="420"/>
        <w:jc w:val="both"/>
        <w:rPr>
          <w:lang w:eastAsia="zh-CN"/>
        </w:rPr>
      </w:pPr>
      <w:r>
        <w:rPr>
          <w:lang w:eastAsia="zh-CN"/>
        </w:rPr>
        <w:t>1、本协议所指电子交易，是指乙方将交易业务申请表及相关资料传真至甲方交易专用传真号码的传</w:t>
      </w:r>
      <w:r>
        <w:rPr>
          <w:spacing w:val="-2"/>
          <w:lang w:eastAsia="zh-CN"/>
        </w:rPr>
        <w:t>真机</w:t>
      </w:r>
      <w:r>
        <w:rPr>
          <w:spacing w:val="-3"/>
          <w:lang w:eastAsia="zh-CN"/>
        </w:rPr>
        <w:t>（</w:t>
      </w:r>
      <w:r>
        <w:rPr>
          <w:spacing w:val="-4"/>
          <w:lang w:eastAsia="zh-CN"/>
        </w:rPr>
        <w:t>下称“指定传真”）</w:t>
      </w:r>
      <w:r>
        <w:rPr>
          <w:spacing w:val="-3"/>
          <w:lang w:eastAsia="zh-CN"/>
        </w:rPr>
        <w:t>或发送至甲方交易专用邮箱（</w:t>
      </w:r>
      <w:r>
        <w:rPr>
          <w:spacing w:val="-4"/>
          <w:lang w:eastAsia="zh-CN"/>
        </w:rPr>
        <w:t>下称“指定邮箱”），</w:t>
      </w:r>
      <w:r>
        <w:rPr>
          <w:spacing w:val="-3"/>
          <w:lang w:eastAsia="zh-CN"/>
        </w:rPr>
        <w:t>并通过甲方人工确认电话号码(下称“指定号码”)进行确认，从而完成业务申请的一种委托方式。</w:t>
      </w:r>
    </w:p>
    <w:p w:rsidR="002E33B6" w:rsidRDefault="00A30ADE">
      <w:pPr>
        <w:pStyle w:val="a3"/>
        <w:spacing w:before="41"/>
        <w:ind w:left="553"/>
        <w:rPr>
          <w:lang w:eastAsia="zh-CN"/>
        </w:rPr>
      </w:pPr>
      <w:r>
        <w:rPr>
          <w:lang w:eastAsia="zh-CN"/>
        </w:rPr>
        <w:t>2、本协议电子交易业务的适用对象：</w:t>
      </w:r>
    </w:p>
    <w:p w:rsidR="002E33B6" w:rsidRDefault="00A30ADE">
      <w:pPr>
        <w:pStyle w:val="a4"/>
        <w:numPr>
          <w:ilvl w:val="0"/>
          <w:numId w:val="2"/>
        </w:numPr>
        <w:tabs>
          <w:tab w:val="left" w:pos="973"/>
          <w:tab w:val="left" w:pos="974"/>
        </w:tabs>
        <w:ind w:hanging="420"/>
        <w:rPr>
          <w:sz w:val="21"/>
          <w:lang w:eastAsia="zh-CN"/>
        </w:rPr>
      </w:pPr>
      <w:r>
        <w:rPr>
          <w:spacing w:val="-3"/>
          <w:sz w:val="21"/>
          <w:lang w:eastAsia="zh-CN"/>
        </w:rPr>
        <w:t>投资资金来源是机构自有资金的机构投资者；</w:t>
      </w:r>
    </w:p>
    <w:p w:rsidR="002E33B6" w:rsidRDefault="00A30ADE">
      <w:pPr>
        <w:pStyle w:val="a4"/>
        <w:numPr>
          <w:ilvl w:val="0"/>
          <w:numId w:val="2"/>
        </w:numPr>
        <w:tabs>
          <w:tab w:val="left" w:pos="973"/>
          <w:tab w:val="left" w:pos="974"/>
        </w:tabs>
        <w:spacing w:line="386" w:lineRule="auto"/>
        <w:ind w:right="111" w:hanging="420"/>
        <w:rPr>
          <w:sz w:val="21"/>
          <w:lang w:eastAsia="zh-CN"/>
        </w:rPr>
      </w:pPr>
      <w:r>
        <w:rPr>
          <w:spacing w:val="-6"/>
          <w:sz w:val="21"/>
          <w:lang w:eastAsia="zh-CN"/>
        </w:rPr>
        <w:t>投资资金来源是产品资金的产品类账户，包括集合理财计划、养老金计划、年金计划、资产管理</w:t>
      </w:r>
      <w:r>
        <w:rPr>
          <w:spacing w:val="-3"/>
          <w:sz w:val="21"/>
          <w:lang w:eastAsia="zh-CN"/>
        </w:rPr>
        <w:t>计划等相关法律法规允许进行基金投资的非法人产品；</w:t>
      </w:r>
    </w:p>
    <w:p w:rsidR="002E33B6" w:rsidRDefault="00A30ADE">
      <w:pPr>
        <w:pStyle w:val="a4"/>
        <w:numPr>
          <w:ilvl w:val="0"/>
          <w:numId w:val="2"/>
        </w:numPr>
        <w:tabs>
          <w:tab w:val="left" w:pos="973"/>
          <w:tab w:val="left" w:pos="974"/>
        </w:tabs>
        <w:spacing w:before="36"/>
        <w:ind w:hanging="420"/>
        <w:rPr>
          <w:sz w:val="21"/>
          <w:lang w:eastAsia="zh-CN"/>
        </w:rPr>
      </w:pPr>
      <w:r>
        <w:rPr>
          <w:spacing w:val="-3"/>
          <w:sz w:val="21"/>
          <w:lang w:eastAsia="zh-CN"/>
        </w:rPr>
        <w:t>合格境外投资者，包括</w:t>
      </w:r>
      <w:r>
        <w:rPr>
          <w:spacing w:val="-1"/>
          <w:sz w:val="21"/>
          <w:lang w:eastAsia="zh-CN"/>
        </w:rPr>
        <w:t>QFII</w:t>
      </w:r>
      <w:r>
        <w:rPr>
          <w:sz w:val="21"/>
          <w:lang w:eastAsia="zh-CN"/>
        </w:rPr>
        <w:t>和RQFII</w:t>
      </w:r>
      <w:r>
        <w:rPr>
          <w:spacing w:val="-3"/>
          <w:sz w:val="21"/>
          <w:lang w:eastAsia="zh-CN"/>
        </w:rPr>
        <w:t>投资者。</w:t>
      </w:r>
    </w:p>
    <w:p w:rsidR="002E33B6" w:rsidRDefault="00A30ADE">
      <w:pPr>
        <w:pStyle w:val="a3"/>
        <w:spacing w:before="164"/>
        <w:ind w:left="553"/>
        <w:rPr>
          <w:lang w:eastAsia="zh-CN"/>
        </w:rPr>
      </w:pPr>
      <w:r>
        <w:rPr>
          <w:lang w:eastAsia="zh-CN"/>
        </w:rPr>
        <w:t>3、本协议电子交易业务的适用范围：</w:t>
      </w:r>
    </w:p>
    <w:p w:rsidR="002E33B6" w:rsidRDefault="00A30ADE">
      <w:pPr>
        <w:pStyle w:val="a4"/>
        <w:numPr>
          <w:ilvl w:val="0"/>
          <w:numId w:val="1"/>
        </w:numPr>
        <w:tabs>
          <w:tab w:val="left" w:pos="973"/>
          <w:tab w:val="left" w:pos="974"/>
        </w:tabs>
        <w:spacing w:before="167"/>
        <w:ind w:firstLine="1"/>
        <w:rPr>
          <w:sz w:val="21"/>
          <w:lang w:eastAsia="zh-CN"/>
        </w:rPr>
      </w:pPr>
      <w:r>
        <w:rPr>
          <w:spacing w:val="-3"/>
          <w:sz w:val="21"/>
          <w:lang w:eastAsia="zh-CN"/>
        </w:rPr>
        <w:t>交易类：认购、申购、赎回、撤单、转换、转托管、设置分红方式、基金分拆</w:t>
      </w:r>
      <w:r>
        <w:rPr>
          <w:sz w:val="21"/>
          <w:lang w:eastAsia="zh-CN"/>
        </w:rPr>
        <w:t>/</w:t>
      </w:r>
      <w:r>
        <w:rPr>
          <w:spacing w:val="-2"/>
          <w:sz w:val="21"/>
          <w:lang w:eastAsia="zh-CN"/>
        </w:rPr>
        <w:t>合并；</w:t>
      </w:r>
    </w:p>
    <w:p w:rsidR="002E33B6" w:rsidRDefault="00A30ADE">
      <w:pPr>
        <w:pStyle w:val="a4"/>
        <w:numPr>
          <w:ilvl w:val="0"/>
          <w:numId w:val="1"/>
        </w:numPr>
        <w:tabs>
          <w:tab w:val="left" w:pos="973"/>
          <w:tab w:val="left" w:pos="974"/>
        </w:tabs>
        <w:spacing w:line="384" w:lineRule="auto"/>
        <w:ind w:right="1974" w:firstLine="1"/>
        <w:rPr>
          <w:b/>
          <w:sz w:val="21"/>
        </w:rPr>
      </w:pPr>
      <w:r>
        <w:rPr>
          <w:spacing w:val="-3"/>
          <w:sz w:val="21"/>
          <w:lang w:eastAsia="zh-CN"/>
        </w:rPr>
        <w:t>账户类：开户、账户登记、客户资料变更、交易账户销户、基金账户销户。</w:t>
      </w:r>
      <w:proofErr w:type="spellStart"/>
      <w:r>
        <w:rPr>
          <w:b/>
          <w:spacing w:val="-2"/>
          <w:sz w:val="21"/>
        </w:rPr>
        <w:t>第二条</w:t>
      </w:r>
      <w:proofErr w:type="spellEnd"/>
      <w:r>
        <w:rPr>
          <w:b/>
          <w:spacing w:val="-2"/>
          <w:sz w:val="21"/>
        </w:rPr>
        <w:t xml:space="preserve"> </w:t>
      </w:r>
      <w:proofErr w:type="spellStart"/>
      <w:r>
        <w:rPr>
          <w:b/>
          <w:spacing w:val="-2"/>
          <w:sz w:val="21"/>
        </w:rPr>
        <w:t>受理条件</w:t>
      </w:r>
      <w:proofErr w:type="spellEnd"/>
    </w:p>
    <w:p w:rsidR="002E33B6" w:rsidRDefault="00A30ADE">
      <w:pPr>
        <w:pStyle w:val="a3"/>
        <w:spacing w:before="40"/>
        <w:ind w:left="552"/>
        <w:rPr>
          <w:lang w:eastAsia="zh-CN"/>
        </w:rPr>
      </w:pPr>
      <w:r>
        <w:rPr>
          <w:lang w:eastAsia="zh-CN"/>
        </w:rPr>
        <w:t>1、乙方应为本协议第一条规定的适用对象。</w:t>
      </w:r>
    </w:p>
    <w:p w:rsidR="002E33B6" w:rsidRDefault="00A30ADE">
      <w:pPr>
        <w:pStyle w:val="a3"/>
        <w:spacing w:before="164" w:line="384" w:lineRule="auto"/>
        <w:ind w:left="132" w:right="108" w:firstLine="420"/>
        <w:jc w:val="both"/>
        <w:rPr>
          <w:lang w:eastAsia="zh-CN"/>
        </w:rPr>
      </w:pPr>
      <w:r>
        <w:rPr>
          <w:lang w:eastAsia="zh-CN"/>
        </w:rPr>
        <w:t>2、乙方应在甲方每个基金开放日的业务受理时间</w:t>
      </w:r>
      <w:r>
        <w:rPr>
          <w:b/>
          <w:lang w:eastAsia="zh-CN"/>
        </w:rPr>
        <w:t>（认（申）购业务受理时间：9：00-15：00）</w:t>
      </w:r>
      <w:r>
        <w:rPr>
          <w:lang w:eastAsia="zh-CN"/>
        </w:rPr>
        <w:t>内以电子交易方式送达交易业务申请表及相关资料，并应在规定时间内全额交付认/申购款项，否则所提交申请不成立。乙方申请的时间以甲方指定传真或邮箱系统记录的接收时间为准。</w:t>
      </w:r>
    </w:p>
    <w:p w:rsidR="002E33B6" w:rsidRDefault="00A30ADE">
      <w:pPr>
        <w:pStyle w:val="a3"/>
        <w:spacing w:before="38" w:line="384" w:lineRule="auto"/>
        <w:ind w:left="132" w:right="108" w:firstLine="420"/>
        <w:jc w:val="both"/>
        <w:rPr>
          <w:lang w:eastAsia="zh-CN"/>
        </w:rPr>
      </w:pPr>
      <w:r>
        <w:rPr>
          <w:lang w:eastAsia="zh-CN"/>
        </w:rPr>
        <w:t>3、甲方收到乙方的认（申）</w:t>
      </w:r>
      <w:proofErr w:type="gramStart"/>
      <w:r>
        <w:rPr>
          <w:lang w:eastAsia="zh-CN"/>
        </w:rPr>
        <w:t>购申请</w:t>
      </w:r>
      <w:proofErr w:type="gramEnd"/>
      <w:r>
        <w:rPr>
          <w:lang w:eastAsia="zh-CN"/>
        </w:rPr>
        <w:t>后，应在验证资金到账后受理申请。基金的认（申）购价格以资</w:t>
      </w:r>
      <w:r>
        <w:rPr>
          <w:spacing w:val="-4"/>
          <w:lang w:eastAsia="zh-CN"/>
        </w:rPr>
        <w:t>金到达日或申请提交日中较晚日期之日终的基金份额净值为准。乙方交付认</w:t>
      </w:r>
      <w:r>
        <w:rPr>
          <w:lang w:eastAsia="zh-CN"/>
        </w:rPr>
        <w:t>（</w:t>
      </w:r>
      <w:r>
        <w:rPr>
          <w:spacing w:val="-3"/>
          <w:lang w:eastAsia="zh-CN"/>
        </w:rPr>
        <w:t>申</w:t>
      </w:r>
      <w:r>
        <w:rPr>
          <w:spacing w:val="-5"/>
          <w:lang w:eastAsia="zh-CN"/>
        </w:rPr>
        <w:t>）</w:t>
      </w:r>
      <w:r>
        <w:rPr>
          <w:spacing w:val="-4"/>
          <w:lang w:eastAsia="zh-CN"/>
        </w:rPr>
        <w:t>购款项，认</w:t>
      </w:r>
      <w:r>
        <w:rPr>
          <w:spacing w:val="-3"/>
          <w:lang w:eastAsia="zh-CN"/>
        </w:rPr>
        <w:t>（申</w:t>
      </w:r>
      <w:r>
        <w:rPr>
          <w:spacing w:val="-5"/>
          <w:lang w:eastAsia="zh-CN"/>
        </w:rPr>
        <w:t>）</w:t>
      </w:r>
      <w:r>
        <w:rPr>
          <w:lang w:eastAsia="zh-CN"/>
        </w:rPr>
        <w:t>购成</w:t>
      </w:r>
      <w:r>
        <w:rPr>
          <w:spacing w:val="-3"/>
          <w:lang w:eastAsia="zh-CN"/>
        </w:rPr>
        <w:t>立；登记机构确认交易申请，认</w:t>
      </w:r>
      <w:r>
        <w:rPr>
          <w:lang w:eastAsia="zh-CN"/>
        </w:rPr>
        <w:t>（</w:t>
      </w:r>
      <w:r>
        <w:rPr>
          <w:spacing w:val="-3"/>
          <w:lang w:eastAsia="zh-CN"/>
        </w:rPr>
        <w:t>申</w:t>
      </w:r>
      <w:r>
        <w:rPr>
          <w:lang w:eastAsia="zh-CN"/>
        </w:rPr>
        <w:t>）</w:t>
      </w:r>
      <w:r>
        <w:rPr>
          <w:spacing w:val="-3"/>
          <w:lang w:eastAsia="zh-CN"/>
        </w:rPr>
        <w:t>购生效。</w:t>
      </w:r>
    </w:p>
    <w:p w:rsidR="002E33B6" w:rsidRDefault="00A30ADE">
      <w:pPr>
        <w:pStyle w:val="a3"/>
        <w:spacing w:before="38"/>
        <w:ind w:left="553"/>
        <w:rPr>
          <w:lang w:eastAsia="zh-CN"/>
        </w:rPr>
      </w:pPr>
      <w:r>
        <w:rPr>
          <w:lang w:eastAsia="zh-CN"/>
        </w:rPr>
        <w:t>4、甲方收到乙方赎回、转换、转托管、基金分拆/合并等申请，将验证乙方基金账户在该交易日是否</w:t>
      </w:r>
    </w:p>
    <w:p w:rsidR="002E33B6" w:rsidRDefault="00A30ADE">
      <w:pPr>
        <w:pStyle w:val="a3"/>
        <w:spacing w:before="164"/>
        <w:ind w:left="133"/>
        <w:rPr>
          <w:lang w:eastAsia="zh-CN"/>
        </w:rPr>
      </w:pPr>
      <w:r>
        <w:rPr>
          <w:lang w:eastAsia="zh-CN"/>
        </w:rPr>
        <w:t>有足够的基金份额。如有则受理申请，否则申请不成立。</w:t>
      </w:r>
    </w:p>
    <w:p w:rsidR="002E33B6" w:rsidRDefault="002E33B6">
      <w:pPr>
        <w:rPr>
          <w:lang w:eastAsia="zh-CN"/>
        </w:rPr>
        <w:sectPr w:rsidR="002E33B6">
          <w:type w:val="continuous"/>
          <w:pgSz w:w="11910" w:h="16840"/>
          <w:pgMar w:top="860" w:right="1020" w:bottom="1340" w:left="1000" w:header="720" w:footer="720" w:gutter="0"/>
          <w:cols w:space="720"/>
        </w:sectPr>
      </w:pPr>
    </w:p>
    <w:p w:rsidR="002E33B6" w:rsidRDefault="002E33B6">
      <w:pPr>
        <w:pStyle w:val="a3"/>
        <w:spacing w:before="12"/>
        <w:rPr>
          <w:sz w:val="11"/>
          <w:lang w:eastAsia="zh-CN"/>
        </w:rPr>
      </w:pPr>
    </w:p>
    <w:p w:rsidR="002E33B6" w:rsidRDefault="00A30ADE">
      <w:pPr>
        <w:pStyle w:val="1"/>
        <w:spacing w:before="37"/>
        <w:ind w:left="552"/>
        <w:rPr>
          <w:lang w:eastAsia="zh-CN"/>
        </w:rPr>
      </w:pPr>
      <w:r>
        <w:rPr>
          <w:lang w:eastAsia="zh-CN"/>
        </w:rPr>
        <w:t>第三条 受理流程</w:t>
      </w:r>
    </w:p>
    <w:p w:rsidR="002E33B6" w:rsidRDefault="00A30ADE">
      <w:pPr>
        <w:pStyle w:val="a3"/>
        <w:spacing w:before="167" w:line="384" w:lineRule="auto"/>
        <w:ind w:left="132" w:right="92" w:firstLine="420"/>
        <w:rPr>
          <w:lang w:eastAsia="zh-CN"/>
        </w:rPr>
      </w:pPr>
      <w:r>
        <w:rPr>
          <w:lang w:eastAsia="zh-CN"/>
        </w:rPr>
        <w:t>1、乙方在办理电子交易业务时，应将办理该业务的交易业务申请表及相关申请资料送达甲方指定传真或邮箱。</w:t>
      </w:r>
    </w:p>
    <w:p w:rsidR="002E33B6" w:rsidRDefault="00A30ADE">
      <w:pPr>
        <w:pStyle w:val="a3"/>
        <w:spacing w:before="38" w:line="386" w:lineRule="auto"/>
        <w:ind w:left="132" w:right="92" w:firstLine="420"/>
        <w:rPr>
          <w:lang w:eastAsia="zh-CN"/>
        </w:rPr>
      </w:pPr>
      <w:r>
        <w:rPr>
          <w:lang w:eastAsia="zh-CN"/>
        </w:rPr>
        <w:t>2、乙方在发起电子交易业务后，应在甲方业务受理时间截止前主动拨打本协议指定电话，确认是否收到业务申请及其内容申请。</w:t>
      </w:r>
    </w:p>
    <w:p w:rsidR="002E33B6" w:rsidRDefault="00A30ADE">
      <w:pPr>
        <w:pStyle w:val="a3"/>
        <w:spacing w:before="35" w:line="384" w:lineRule="auto"/>
        <w:ind w:left="132" w:right="92" w:firstLine="420"/>
        <w:rPr>
          <w:lang w:eastAsia="zh-CN"/>
        </w:rPr>
      </w:pPr>
      <w:r>
        <w:rPr>
          <w:lang w:eastAsia="zh-CN"/>
        </w:rPr>
        <w:t>3、甲方收到电子交易申请后，对交易业务申请表中的印鉴与乙方预留印鉴的表面真实性进行核对。印鉴的表面形式仅包括预留印鉴的名称、款式及数量。</w:t>
      </w:r>
    </w:p>
    <w:p w:rsidR="002E33B6" w:rsidRDefault="00A30ADE">
      <w:pPr>
        <w:pStyle w:val="1"/>
        <w:tabs>
          <w:tab w:val="left" w:pos="1399"/>
        </w:tabs>
        <w:spacing w:before="39"/>
        <w:rPr>
          <w:lang w:eastAsia="zh-CN"/>
        </w:rPr>
      </w:pPr>
      <w:r>
        <w:rPr>
          <w:lang w:eastAsia="zh-CN"/>
        </w:rPr>
        <w:t>第四条</w:t>
      </w:r>
      <w:r>
        <w:rPr>
          <w:lang w:eastAsia="zh-CN"/>
        </w:rPr>
        <w:tab/>
        <w:t>资料寄送</w:t>
      </w:r>
    </w:p>
    <w:p w:rsidR="002E33B6" w:rsidRDefault="00A30ADE">
      <w:pPr>
        <w:pStyle w:val="a3"/>
        <w:spacing w:before="163" w:line="384" w:lineRule="auto"/>
        <w:ind w:left="133" w:right="92" w:firstLine="419"/>
        <w:rPr>
          <w:lang w:eastAsia="zh-CN"/>
        </w:rPr>
      </w:pPr>
      <w:r>
        <w:rPr>
          <w:spacing w:val="-5"/>
          <w:lang w:eastAsia="zh-CN"/>
        </w:rPr>
        <w:t>乙方通过电子交易方式提交开户、账户登记申请后，应于五个工作日内将全套委托申请资料寄达甲方</w:t>
      </w:r>
      <w:r>
        <w:rPr>
          <w:spacing w:val="-4"/>
          <w:lang w:eastAsia="zh-CN"/>
        </w:rPr>
        <w:t>直销中心。</w:t>
      </w:r>
    </w:p>
    <w:p w:rsidR="002E33B6" w:rsidRDefault="00A30ADE">
      <w:pPr>
        <w:pStyle w:val="1"/>
        <w:spacing w:before="40"/>
        <w:rPr>
          <w:lang w:eastAsia="zh-CN"/>
        </w:rPr>
      </w:pPr>
      <w:r>
        <w:rPr>
          <w:lang w:eastAsia="zh-CN"/>
        </w:rPr>
        <w:t>第五条 免责条款</w:t>
      </w:r>
    </w:p>
    <w:p w:rsidR="002E33B6" w:rsidRDefault="00A30ADE">
      <w:pPr>
        <w:pStyle w:val="a3"/>
        <w:spacing w:before="164"/>
        <w:ind w:left="552"/>
        <w:rPr>
          <w:lang w:eastAsia="zh-CN"/>
        </w:rPr>
      </w:pPr>
      <w:r>
        <w:rPr>
          <w:lang w:eastAsia="zh-CN"/>
        </w:rPr>
        <w:t>1、本协议履行过程中，甲方对以下情形不承担责任：</w:t>
      </w:r>
    </w:p>
    <w:p w:rsidR="002E33B6" w:rsidRDefault="00A30ADE">
      <w:pPr>
        <w:pStyle w:val="a3"/>
        <w:spacing w:before="164" w:line="386" w:lineRule="auto"/>
        <w:ind w:left="343" w:right="182" w:firstLine="420"/>
        <w:rPr>
          <w:lang w:eastAsia="zh-CN"/>
        </w:rPr>
      </w:pPr>
      <w:r>
        <w:rPr>
          <w:lang w:eastAsia="zh-CN"/>
        </w:rPr>
        <w:t>1）因地震、火灾、台风及其他各种不可抗力引起停电、网络系统故障、电脑故障等而影响交易的实施；</w:t>
      </w:r>
    </w:p>
    <w:p w:rsidR="002E33B6" w:rsidRDefault="00A30ADE">
      <w:pPr>
        <w:pStyle w:val="a3"/>
        <w:spacing w:before="36" w:line="384" w:lineRule="auto"/>
        <w:ind w:left="343" w:right="182" w:firstLine="420"/>
        <w:rPr>
          <w:lang w:eastAsia="zh-CN"/>
        </w:rPr>
      </w:pPr>
      <w:r>
        <w:rPr>
          <w:lang w:eastAsia="zh-CN"/>
        </w:rPr>
        <w:t>2）因通讯线路故障、通讯技术缺陷、电脑黑客或计算机病毒等原因造成交易系统无法正常运转而影响交易的实施；</w:t>
      </w:r>
    </w:p>
    <w:p w:rsidR="002E33B6" w:rsidRDefault="00A30ADE">
      <w:pPr>
        <w:pStyle w:val="a3"/>
        <w:spacing w:before="40" w:line="384" w:lineRule="auto"/>
        <w:ind w:left="343" w:right="182" w:firstLine="420"/>
        <w:rPr>
          <w:lang w:eastAsia="zh-CN"/>
        </w:rPr>
      </w:pPr>
      <w:r>
        <w:rPr>
          <w:lang w:eastAsia="zh-CN"/>
        </w:rPr>
        <w:t>3）因法律法规、规范性文件、政策发生重大变化或者因甲方不可预测和不可控制因素等导致的突发事件而影响交易实施；</w:t>
      </w:r>
    </w:p>
    <w:p w:rsidR="002E33B6" w:rsidRDefault="00A30ADE">
      <w:pPr>
        <w:pStyle w:val="a3"/>
        <w:spacing w:before="38" w:line="386" w:lineRule="auto"/>
        <w:ind w:left="344" w:right="182" w:firstLine="419"/>
        <w:rPr>
          <w:lang w:eastAsia="zh-CN"/>
        </w:rPr>
      </w:pPr>
      <w:r>
        <w:rPr>
          <w:lang w:eastAsia="zh-CN"/>
        </w:rPr>
        <w:t>4）乙方对电子交易程序产生误解、乙方交易设备与交易系统不匹配或乙方操作不当无法下达申请或申请失败的；</w:t>
      </w:r>
    </w:p>
    <w:p w:rsidR="002E33B6" w:rsidRDefault="00A30ADE">
      <w:pPr>
        <w:pStyle w:val="a3"/>
        <w:spacing w:before="36"/>
        <w:ind w:left="764"/>
        <w:rPr>
          <w:lang w:eastAsia="zh-CN"/>
        </w:rPr>
      </w:pPr>
      <w:r>
        <w:rPr>
          <w:lang w:eastAsia="zh-CN"/>
        </w:rPr>
        <w:t>5）乙方在业务受理时间截止前未主动拨打本协议指定电话进行业务申请确认的；</w:t>
      </w:r>
    </w:p>
    <w:p w:rsidR="002E33B6" w:rsidRDefault="00A30ADE">
      <w:pPr>
        <w:pStyle w:val="a3"/>
        <w:spacing w:before="164"/>
        <w:ind w:left="764"/>
        <w:rPr>
          <w:lang w:eastAsia="zh-CN"/>
        </w:rPr>
      </w:pPr>
      <w:r>
        <w:rPr>
          <w:lang w:eastAsia="zh-CN"/>
        </w:rPr>
        <w:t>6）法律法规规定或本协议约定的其他甲方免责事项。</w:t>
      </w:r>
    </w:p>
    <w:p w:rsidR="002E33B6" w:rsidRDefault="00A30ADE">
      <w:pPr>
        <w:pStyle w:val="a3"/>
        <w:spacing w:before="166" w:line="384" w:lineRule="auto"/>
        <w:ind w:left="133" w:right="106" w:firstLine="419"/>
        <w:rPr>
          <w:lang w:eastAsia="zh-CN"/>
        </w:rPr>
      </w:pPr>
      <w:r>
        <w:rPr>
          <w:lang w:eastAsia="zh-CN"/>
        </w:rPr>
        <w:t>2</w:t>
      </w:r>
      <w:r>
        <w:rPr>
          <w:spacing w:val="-3"/>
          <w:lang w:eastAsia="zh-CN"/>
        </w:rPr>
        <w:t>、乙方交易业务申请书上印鉴与甲方预留印鉴表面相符而进行的一切交易，均视为乙方亲自办理的</w:t>
      </w:r>
      <w:r>
        <w:rPr>
          <w:spacing w:val="-5"/>
          <w:lang w:eastAsia="zh-CN"/>
        </w:rPr>
        <w:t>有效交易，甲方对于乙方发送的传真件</w:t>
      </w:r>
      <w:r>
        <w:rPr>
          <w:lang w:eastAsia="zh-CN"/>
        </w:rPr>
        <w:t>（</w:t>
      </w:r>
      <w:r>
        <w:rPr>
          <w:spacing w:val="-3"/>
          <w:lang w:eastAsia="zh-CN"/>
        </w:rPr>
        <w:t>视同原件</w:t>
      </w:r>
      <w:r>
        <w:rPr>
          <w:spacing w:val="-6"/>
          <w:lang w:eastAsia="zh-CN"/>
        </w:rPr>
        <w:t>）</w:t>
      </w:r>
      <w:r>
        <w:rPr>
          <w:spacing w:val="-4"/>
          <w:lang w:eastAsia="zh-CN"/>
        </w:rPr>
        <w:t>或电子邮件、交易业务申请表中的印鉴是否真实及交</w:t>
      </w:r>
      <w:r>
        <w:rPr>
          <w:spacing w:val="-3"/>
          <w:lang w:eastAsia="zh-CN"/>
        </w:rPr>
        <w:t>易申请是否系其真实意思表示不承担法律责任，由此产生的一切后果均由乙方自行承担。</w:t>
      </w:r>
    </w:p>
    <w:p w:rsidR="002E33B6" w:rsidRDefault="00A30ADE">
      <w:pPr>
        <w:pStyle w:val="a3"/>
        <w:spacing w:before="40"/>
        <w:ind w:left="553"/>
        <w:rPr>
          <w:lang w:eastAsia="zh-CN"/>
        </w:rPr>
      </w:pPr>
      <w:r>
        <w:rPr>
          <w:lang w:eastAsia="zh-CN"/>
        </w:rPr>
        <w:t>3</w:t>
      </w:r>
      <w:r>
        <w:rPr>
          <w:spacing w:val="-13"/>
          <w:lang w:eastAsia="zh-CN"/>
        </w:rPr>
        <w:t>、由于乙方原因，造成交易业务申请表填写错误等所造成的损失，甲方不承担赔偿或其它法律责任。</w:t>
      </w:r>
    </w:p>
    <w:p w:rsidR="002E33B6" w:rsidRDefault="00A30ADE">
      <w:pPr>
        <w:pStyle w:val="a3"/>
        <w:spacing w:before="164" w:line="384" w:lineRule="auto"/>
        <w:ind w:left="133" w:right="107" w:firstLine="419"/>
        <w:jc w:val="both"/>
        <w:rPr>
          <w:lang w:eastAsia="zh-CN"/>
        </w:rPr>
      </w:pPr>
      <w:r>
        <w:rPr>
          <w:lang w:eastAsia="zh-CN"/>
        </w:rPr>
        <w:t>4</w:t>
      </w:r>
      <w:r>
        <w:rPr>
          <w:spacing w:val="-4"/>
          <w:lang w:eastAsia="zh-CN"/>
        </w:rPr>
        <w:t>、甲方根据且仅根据乙方指定的经办人</w:t>
      </w:r>
      <w:r>
        <w:rPr>
          <w:spacing w:val="-3"/>
          <w:lang w:eastAsia="zh-CN"/>
        </w:rPr>
        <w:t>/</w:t>
      </w:r>
      <w:r>
        <w:rPr>
          <w:spacing w:val="-4"/>
          <w:lang w:eastAsia="zh-CN"/>
        </w:rPr>
        <w:t>联系人所发出的传真或电子邮件处理乙方的业务申请。如甲</w:t>
      </w:r>
      <w:r>
        <w:rPr>
          <w:spacing w:val="-5"/>
          <w:lang w:eastAsia="zh-CN"/>
        </w:rPr>
        <w:t>方接收到的申请信息不准确、不完整、无法识别，或违反法律法规、基金合同、招募说明书</w:t>
      </w:r>
      <w:r>
        <w:rPr>
          <w:spacing w:val="-3"/>
          <w:lang w:eastAsia="zh-CN"/>
        </w:rPr>
        <w:t>（</w:t>
      </w:r>
      <w:r>
        <w:rPr>
          <w:spacing w:val="-2"/>
          <w:lang w:eastAsia="zh-CN"/>
        </w:rPr>
        <w:t>更新</w:t>
      </w:r>
      <w:r>
        <w:rPr>
          <w:spacing w:val="-5"/>
          <w:lang w:eastAsia="zh-CN"/>
        </w:rPr>
        <w:t>）</w:t>
      </w:r>
      <w:r>
        <w:rPr>
          <w:lang w:eastAsia="zh-CN"/>
        </w:rPr>
        <w:t>等法</w:t>
      </w:r>
      <w:r>
        <w:rPr>
          <w:spacing w:val="-3"/>
          <w:lang w:eastAsia="zh-CN"/>
        </w:rPr>
        <w:t>律文件及公告内容、甲方业务规则的，甲方可不执行并不承担法律责任。</w:t>
      </w:r>
    </w:p>
    <w:p w:rsidR="002E33B6" w:rsidRDefault="00A30ADE">
      <w:pPr>
        <w:pStyle w:val="1"/>
        <w:spacing w:before="37" w:line="384" w:lineRule="auto"/>
        <w:ind w:right="1093"/>
        <w:rPr>
          <w:lang w:eastAsia="zh-CN"/>
        </w:rPr>
      </w:pPr>
      <w:r>
        <w:rPr>
          <w:lang w:eastAsia="zh-CN"/>
        </w:rPr>
        <w:t>乙方确认已清楚使用电子交易可能存在的上述风险，并自愿承担上述操作所导致的损失。第六条 协议的变更及有效期</w:t>
      </w:r>
      <w:bookmarkStart w:id="0" w:name="_GoBack"/>
      <w:bookmarkEnd w:id="0"/>
    </w:p>
    <w:p w:rsidR="002E33B6" w:rsidRDefault="00A30ADE">
      <w:pPr>
        <w:pStyle w:val="a3"/>
        <w:spacing w:before="41"/>
        <w:ind w:left="552"/>
        <w:rPr>
          <w:lang w:eastAsia="zh-CN"/>
        </w:rPr>
      </w:pPr>
      <w:r>
        <w:rPr>
          <w:lang w:eastAsia="zh-CN"/>
        </w:rPr>
        <w:t>1、本协议签署后，若因法律法规、基金合同、招募说明书等法律文件及公告内容、甲方业务规则发</w:t>
      </w:r>
    </w:p>
    <w:p w:rsidR="002E33B6" w:rsidRDefault="002E33B6">
      <w:pPr>
        <w:rPr>
          <w:lang w:eastAsia="zh-CN"/>
        </w:rPr>
        <w:sectPr w:rsidR="002E33B6">
          <w:pgSz w:w="11910" w:h="16840"/>
          <w:pgMar w:top="860" w:right="1020" w:bottom="1340" w:left="1000" w:header="90" w:footer="1147" w:gutter="0"/>
          <w:cols w:space="720"/>
        </w:sectPr>
      </w:pPr>
    </w:p>
    <w:p w:rsidR="002E33B6" w:rsidRDefault="002E33B6">
      <w:pPr>
        <w:pStyle w:val="a3"/>
        <w:spacing w:before="12"/>
        <w:rPr>
          <w:sz w:val="11"/>
          <w:lang w:eastAsia="zh-CN"/>
        </w:rPr>
      </w:pPr>
    </w:p>
    <w:p w:rsidR="002E33B6" w:rsidRDefault="00A30ADE">
      <w:pPr>
        <w:pStyle w:val="a3"/>
        <w:spacing w:before="37"/>
        <w:ind w:left="132"/>
        <w:rPr>
          <w:lang w:eastAsia="zh-CN"/>
        </w:rPr>
      </w:pPr>
      <w:r>
        <w:rPr>
          <w:lang w:eastAsia="zh-CN"/>
        </w:rPr>
        <w:t>生修订，本协议与之不符的内容及条款自行失效，但本协议其他内容和条款继续有效。</w:t>
      </w:r>
    </w:p>
    <w:p w:rsidR="002E33B6" w:rsidRDefault="00A30ADE">
      <w:pPr>
        <w:pStyle w:val="a3"/>
        <w:spacing w:before="167" w:line="384" w:lineRule="auto"/>
        <w:ind w:left="133" w:right="283" w:firstLine="419"/>
        <w:rPr>
          <w:lang w:eastAsia="zh-CN"/>
        </w:rPr>
      </w:pPr>
      <w:r>
        <w:rPr>
          <w:lang w:eastAsia="zh-CN"/>
        </w:rPr>
        <w:t>2、甲方有权调整本协议内容，调整后的协议公示于甲方官网。甲方有权变更其指定传真、邮箱、号码，但应提前在其官网公示或通知函告，并以变更后的指定联系方式为准。</w:t>
      </w:r>
    </w:p>
    <w:p w:rsidR="002E33B6" w:rsidRDefault="00A30ADE">
      <w:pPr>
        <w:pStyle w:val="a3"/>
        <w:spacing w:before="38" w:line="386" w:lineRule="auto"/>
        <w:ind w:left="133" w:right="282" w:firstLine="420"/>
        <w:rPr>
          <w:lang w:eastAsia="zh-CN"/>
        </w:rPr>
      </w:pPr>
      <w:r>
        <w:rPr>
          <w:lang w:eastAsia="zh-CN"/>
        </w:rPr>
        <w:t>3、本协议自双方签字并加盖公章（合同专用章）之日起生效，至甲方收到乙方终止本协议的书面通知时终止。在发生下述情况时自动终止：</w:t>
      </w:r>
    </w:p>
    <w:p w:rsidR="002E33B6" w:rsidRDefault="00A30ADE">
      <w:pPr>
        <w:pStyle w:val="a3"/>
        <w:spacing w:before="35"/>
        <w:ind w:left="764"/>
        <w:rPr>
          <w:lang w:eastAsia="zh-CN"/>
        </w:rPr>
      </w:pPr>
      <w:r>
        <w:rPr>
          <w:lang w:eastAsia="zh-CN"/>
        </w:rPr>
        <w:t>1）双方书面同意终止；</w:t>
      </w:r>
    </w:p>
    <w:p w:rsidR="002E33B6" w:rsidRDefault="00A30ADE">
      <w:pPr>
        <w:pStyle w:val="a3"/>
        <w:spacing w:before="163"/>
        <w:ind w:left="764"/>
        <w:rPr>
          <w:lang w:eastAsia="zh-CN"/>
        </w:rPr>
      </w:pPr>
      <w:r>
        <w:rPr>
          <w:lang w:eastAsia="zh-CN"/>
        </w:rPr>
        <w:t>2）一方违约，另一方书面通知对方终止本协议。</w:t>
      </w:r>
    </w:p>
    <w:p w:rsidR="002E33B6" w:rsidRDefault="00A30ADE">
      <w:pPr>
        <w:spacing w:before="166" w:line="384" w:lineRule="auto"/>
        <w:ind w:left="555" w:right="5531" w:firstLine="209"/>
        <w:rPr>
          <w:b/>
          <w:sz w:val="21"/>
          <w:lang w:eastAsia="zh-CN"/>
        </w:rPr>
      </w:pPr>
      <w:r>
        <w:rPr>
          <w:sz w:val="21"/>
          <w:lang w:eastAsia="zh-CN"/>
        </w:rPr>
        <w:t>3）乙方撤销直销交易账户或基金账户。</w:t>
      </w:r>
      <w:r>
        <w:rPr>
          <w:b/>
          <w:sz w:val="21"/>
          <w:lang w:eastAsia="zh-CN"/>
        </w:rPr>
        <w:t>第七条 争议解决</w:t>
      </w:r>
    </w:p>
    <w:p w:rsidR="002E33B6" w:rsidRDefault="00A30ADE">
      <w:pPr>
        <w:pStyle w:val="a3"/>
        <w:spacing w:before="38" w:line="384" w:lineRule="auto"/>
        <w:ind w:left="132" w:right="69" w:firstLine="420"/>
        <w:rPr>
          <w:lang w:eastAsia="zh-CN"/>
        </w:rPr>
      </w:pPr>
      <w:r>
        <w:rPr>
          <w:spacing w:val="-6"/>
          <w:lang w:eastAsia="zh-CN"/>
        </w:rPr>
        <w:t>本协议未尽事宜或因本协议履行引起争议，双方应协商解决。如协商不成，任何一方均可将争议提交</w:t>
      </w:r>
      <w:r>
        <w:rPr>
          <w:spacing w:val="-4"/>
          <w:lang w:eastAsia="zh-CN"/>
        </w:rPr>
        <w:t>上海仲裁委员会，并按届时有效的仲裁规则在上海进行仲裁。仲裁裁决具有终局性，对双方均有约束力。</w:t>
      </w:r>
      <w:r>
        <w:rPr>
          <w:spacing w:val="-3"/>
          <w:lang w:eastAsia="zh-CN"/>
        </w:rPr>
        <w:t>仲裁费用由败诉方承担，仲裁费用包括但不限于仲裁受理费用、律师费用等。</w:t>
      </w:r>
    </w:p>
    <w:p w:rsidR="002E33B6" w:rsidRDefault="00A30ADE">
      <w:pPr>
        <w:pStyle w:val="1"/>
        <w:spacing w:before="38"/>
        <w:rPr>
          <w:lang w:eastAsia="zh-CN"/>
        </w:rPr>
      </w:pPr>
      <w:r>
        <w:rPr>
          <w:lang w:eastAsia="zh-CN"/>
        </w:rPr>
        <w:t>第八条 其他事项</w:t>
      </w:r>
    </w:p>
    <w:p w:rsidR="002E33B6" w:rsidRDefault="00A30ADE">
      <w:pPr>
        <w:pStyle w:val="a3"/>
        <w:spacing w:before="167"/>
        <w:ind w:left="552"/>
        <w:rPr>
          <w:lang w:eastAsia="zh-CN"/>
        </w:rPr>
      </w:pPr>
      <w:r>
        <w:rPr>
          <w:lang w:eastAsia="zh-CN"/>
        </w:rPr>
        <w:t>1、本协议只规定甲方对乙方交易申请的接收和办理，交易能否成功由产品的登记机构的确认为准。</w:t>
      </w:r>
    </w:p>
    <w:p w:rsidR="002E33B6" w:rsidRDefault="00A30ADE">
      <w:pPr>
        <w:pStyle w:val="a3"/>
        <w:spacing w:before="164"/>
        <w:ind w:left="552"/>
        <w:rPr>
          <w:lang w:eastAsia="zh-CN"/>
        </w:rPr>
      </w:pPr>
      <w:r>
        <w:rPr>
          <w:lang w:eastAsia="zh-CN"/>
        </w:rPr>
        <w:t>2、本协议一式两份，双方各执一份，具有同等法律效力。</w:t>
      </w:r>
    </w:p>
    <w:p w:rsidR="002E33B6" w:rsidRDefault="002E33B6">
      <w:pPr>
        <w:pStyle w:val="a3"/>
        <w:rPr>
          <w:sz w:val="20"/>
          <w:lang w:eastAsia="zh-CN"/>
        </w:rPr>
      </w:pPr>
    </w:p>
    <w:p w:rsidR="002E33B6" w:rsidRDefault="002E33B6">
      <w:pPr>
        <w:pStyle w:val="a3"/>
        <w:rPr>
          <w:sz w:val="20"/>
          <w:lang w:eastAsia="zh-CN"/>
        </w:rPr>
      </w:pPr>
    </w:p>
    <w:p w:rsidR="002E33B6" w:rsidRDefault="002E33B6">
      <w:pPr>
        <w:pStyle w:val="a3"/>
        <w:rPr>
          <w:sz w:val="20"/>
          <w:lang w:eastAsia="zh-CN"/>
        </w:rPr>
      </w:pPr>
    </w:p>
    <w:p w:rsidR="002E33B6" w:rsidRDefault="002E33B6">
      <w:pPr>
        <w:pStyle w:val="a3"/>
        <w:spacing w:before="9"/>
        <w:rPr>
          <w:sz w:val="20"/>
          <w:lang w:eastAsia="zh-CN"/>
        </w:rPr>
      </w:pPr>
    </w:p>
    <w:p w:rsidR="002E33B6" w:rsidRDefault="00A30ADE">
      <w:pPr>
        <w:pStyle w:val="1"/>
        <w:spacing w:before="0"/>
        <w:rPr>
          <w:lang w:eastAsia="zh-CN"/>
        </w:rPr>
      </w:pPr>
      <w:r>
        <w:rPr>
          <w:lang w:eastAsia="zh-CN"/>
        </w:rPr>
        <w:t>甲方：富国基金管理有限公司</w:t>
      </w:r>
    </w:p>
    <w:p w:rsidR="002E33B6" w:rsidRDefault="002E33B6">
      <w:pPr>
        <w:pStyle w:val="a3"/>
        <w:rPr>
          <w:b/>
          <w:sz w:val="20"/>
          <w:lang w:eastAsia="zh-CN"/>
        </w:rPr>
      </w:pPr>
    </w:p>
    <w:p w:rsidR="002E33B6" w:rsidRDefault="002E33B6">
      <w:pPr>
        <w:pStyle w:val="a3"/>
        <w:rPr>
          <w:b/>
          <w:sz w:val="20"/>
          <w:lang w:eastAsia="zh-CN"/>
        </w:rPr>
      </w:pPr>
    </w:p>
    <w:p w:rsidR="002E33B6" w:rsidRDefault="00A30ADE">
      <w:pPr>
        <w:spacing w:before="137"/>
        <w:ind w:left="555"/>
        <w:rPr>
          <w:b/>
          <w:sz w:val="21"/>
          <w:lang w:eastAsia="zh-CN"/>
        </w:rPr>
      </w:pPr>
      <w:r>
        <w:rPr>
          <w:b/>
          <w:sz w:val="21"/>
          <w:lang w:eastAsia="zh-CN"/>
        </w:rPr>
        <w:t>法定代表人（或授权代表）签章：</w:t>
      </w:r>
    </w:p>
    <w:p w:rsidR="002E33B6" w:rsidRDefault="002E33B6">
      <w:pPr>
        <w:pStyle w:val="a3"/>
        <w:rPr>
          <w:b/>
          <w:sz w:val="20"/>
          <w:lang w:eastAsia="zh-CN"/>
        </w:rPr>
      </w:pPr>
    </w:p>
    <w:p w:rsidR="002E33B6" w:rsidRDefault="002E33B6">
      <w:pPr>
        <w:pStyle w:val="a3"/>
        <w:rPr>
          <w:b/>
          <w:sz w:val="20"/>
          <w:lang w:eastAsia="zh-CN"/>
        </w:rPr>
      </w:pPr>
    </w:p>
    <w:p w:rsidR="002E33B6" w:rsidRDefault="00A30ADE">
      <w:pPr>
        <w:tabs>
          <w:tab w:val="left" w:pos="1716"/>
          <w:tab w:val="left" w:pos="2350"/>
          <w:tab w:val="left" w:pos="2979"/>
        </w:tabs>
        <w:spacing w:before="137"/>
        <w:ind w:left="555"/>
        <w:rPr>
          <w:b/>
          <w:sz w:val="21"/>
          <w:lang w:eastAsia="zh-CN"/>
        </w:rPr>
      </w:pPr>
      <w:r>
        <w:rPr>
          <w:b/>
          <w:sz w:val="21"/>
          <w:lang w:eastAsia="zh-CN"/>
        </w:rPr>
        <w:t>日期:</w:t>
      </w:r>
      <w:permStart w:id="104616027" w:edGrp="everyone"/>
      <w:r>
        <w:rPr>
          <w:b/>
          <w:sz w:val="21"/>
          <w:lang w:eastAsia="zh-CN"/>
        </w:rPr>
        <w:tab/>
        <w:t>年</w:t>
      </w:r>
      <w:r>
        <w:rPr>
          <w:b/>
          <w:sz w:val="21"/>
          <w:lang w:eastAsia="zh-CN"/>
        </w:rPr>
        <w:tab/>
        <w:t>月</w:t>
      </w:r>
      <w:r>
        <w:rPr>
          <w:b/>
          <w:sz w:val="21"/>
          <w:lang w:eastAsia="zh-CN"/>
        </w:rPr>
        <w:tab/>
        <w:t>日</w:t>
      </w:r>
      <w:permEnd w:id="104616027"/>
    </w:p>
    <w:p w:rsidR="002E33B6" w:rsidRDefault="002E33B6">
      <w:pPr>
        <w:pStyle w:val="a3"/>
        <w:rPr>
          <w:b/>
          <w:sz w:val="20"/>
          <w:lang w:eastAsia="zh-CN"/>
        </w:rPr>
      </w:pPr>
    </w:p>
    <w:p w:rsidR="002E33B6" w:rsidRDefault="002E33B6">
      <w:pPr>
        <w:pStyle w:val="a3"/>
        <w:rPr>
          <w:b/>
          <w:sz w:val="20"/>
          <w:lang w:eastAsia="zh-CN"/>
        </w:rPr>
      </w:pPr>
    </w:p>
    <w:p w:rsidR="002E33B6" w:rsidRDefault="002E33B6">
      <w:pPr>
        <w:pStyle w:val="a3"/>
        <w:rPr>
          <w:b/>
          <w:sz w:val="20"/>
          <w:lang w:eastAsia="zh-CN"/>
        </w:rPr>
      </w:pPr>
    </w:p>
    <w:p w:rsidR="002E33B6" w:rsidRDefault="002E33B6">
      <w:pPr>
        <w:pStyle w:val="a3"/>
        <w:spacing w:before="3"/>
        <w:rPr>
          <w:b/>
          <w:sz w:val="26"/>
          <w:lang w:eastAsia="zh-CN"/>
        </w:rPr>
      </w:pPr>
    </w:p>
    <w:p w:rsidR="002E33B6" w:rsidRDefault="00A30ADE">
      <w:pPr>
        <w:ind w:left="555"/>
        <w:rPr>
          <w:b/>
          <w:sz w:val="21"/>
          <w:lang w:eastAsia="zh-CN"/>
        </w:rPr>
      </w:pPr>
      <w:r>
        <w:rPr>
          <w:b/>
          <w:sz w:val="21"/>
          <w:lang w:eastAsia="zh-CN"/>
        </w:rPr>
        <w:t>乙方(公章):</w:t>
      </w:r>
    </w:p>
    <w:p w:rsidR="002E33B6" w:rsidRDefault="002E33B6">
      <w:pPr>
        <w:pStyle w:val="a3"/>
        <w:rPr>
          <w:b/>
          <w:sz w:val="20"/>
          <w:lang w:eastAsia="zh-CN"/>
        </w:rPr>
      </w:pPr>
    </w:p>
    <w:p w:rsidR="002E33B6" w:rsidRDefault="002E33B6">
      <w:pPr>
        <w:pStyle w:val="a3"/>
        <w:rPr>
          <w:b/>
          <w:sz w:val="20"/>
          <w:lang w:eastAsia="zh-CN"/>
        </w:rPr>
      </w:pPr>
    </w:p>
    <w:p w:rsidR="002E33B6" w:rsidRDefault="00A30ADE">
      <w:pPr>
        <w:spacing w:before="137"/>
        <w:ind w:left="555"/>
        <w:rPr>
          <w:b/>
          <w:sz w:val="21"/>
          <w:lang w:eastAsia="zh-CN"/>
        </w:rPr>
      </w:pPr>
      <w:r>
        <w:rPr>
          <w:b/>
          <w:sz w:val="21"/>
          <w:lang w:eastAsia="zh-CN"/>
        </w:rPr>
        <w:t>法定代表人（或授权代表）签章：</w:t>
      </w:r>
    </w:p>
    <w:p w:rsidR="002E33B6" w:rsidRDefault="002E33B6">
      <w:pPr>
        <w:pStyle w:val="a3"/>
        <w:rPr>
          <w:b/>
          <w:sz w:val="20"/>
          <w:lang w:eastAsia="zh-CN"/>
        </w:rPr>
      </w:pPr>
    </w:p>
    <w:p w:rsidR="002E33B6" w:rsidRDefault="002E33B6">
      <w:pPr>
        <w:pStyle w:val="a3"/>
        <w:rPr>
          <w:b/>
          <w:sz w:val="20"/>
          <w:lang w:eastAsia="zh-CN"/>
        </w:rPr>
      </w:pPr>
    </w:p>
    <w:p w:rsidR="002E33B6" w:rsidRDefault="00A30ADE">
      <w:pPr>
        <w:tabs>
          <w:tab w:val="left" w:pos="1716"/>
          <w:tab w:val="left" w:pos="2350"/>
          <w:tab w:val="left" w:pos="2979"/>
        </w:tabs>
        <w:spacing w:before="137"/>
        <w:ind w:left="555"/>
        <w:rPr>
          <w:b/>
          <w:sz w:val="21"/>
        </w:rPr>
      </w:pPr>
      <w:proofErr w:type="spellStart"/>
      <w:r>
        <w:rPr>
          <w:b/>
          <w:sz w:val="21"/>
        </w:rPr>
        <w:t>日期</w:t>
      </w:r>
      <w:proofErr w:type="spellEnd"/>
      <w:r>
        <w:rPr>
          <w:b/>
          <w:sz w:val="21"/>
        </w:rPr>
        <w:t>:</w:t>
      </w:r>
      <w:permStart w:id="172382437" w:edGrp="everyone"/>
      <w:r>
        <w:rPr>
          <w:b/>
          <w:sz w:val="21"/>
        </w:rPr>
        <w:tab/>
        <w:t>年</w:t>
      </w:r>
      <w:r>
        <w:rPr>
          <w:b/>
          <w:sz w:val="21"/>
        </w:rPr>
        <w:tab/>
        <w:t>月</w:t>
      </w:r>
      <w:r>
        <w:rPr>
          <w:b/>
          <w:sz w:val="21"/>
        </w:rPr>
        <w:tab/>
        <w:t>日</w:t>
      </w:r>
      <w:permEnd w:id="172382437"/>
    </w:p>
    <w:sectPr w:rsidR="002E33B6">
      <w:pgSz w:w="11910" w:h="16840"/>
      <w:pgMar w:top="860" w:right="920" w:bottom="1340" w:left="1000" w:header="90" w:footer="11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429" w:rsidRDefault="00AA6429">
      <w:r>
        <w:separator/>
      </w:r>
    </w:p>
  </w:endnote>
  <w:endnote w:type="continuationSeparator" w:id="0">
    <w:p w:rsidR="00AA6429" w:rsidRDefault="00AA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B6" w:rsidRDefault="0049422B">
    <w:pPr>
      <w:pStyle w:val="a3"/>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1659255</wp:posOffset>
              </wp:positionH>
              <wp:positionV relativeFrom="page">
                <wp:posOffset>9824085</wp:posOffset>
              </wp:positionV>
              <wp:extent cx="4243070" cy="595630"/>
              <wp:effectExtent l="1905" t="381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33B6" w:rsidRDefault="0058269A" w:rsidP="0058269A">
                          <w:pPr>
                            <w:spacing w:line="276" w:lineRule="auto"/>
                            <w:ind w:left="17" w:right="18"/>
                            <w:jc w:val="center"/>
                            <w:rPr>
                              <w:rFonts w:ascii="Calibri" w:eastAsia="Calibri"/>
                              <w:sz w:val="18"/>
                              <w:lang w:eastAsia="zh-CN"/>
                            </w:rPr>
                          </w:pPr>
                          <w:r w:rsidRPr="0058269A">
                            <w:rPr>
                              <w:rFonts w:hint="eastAsia"/>
                              <w:color w:val="FFFFFF" w:themeColor="background1"/>
                              <w:sz w:val="18"/>
                              <w:lang w:eastAsia="zh-CN"/>
                            </w:rPr>
                            <w:t xml:space="preserve"> </w:t>
                          </w:r>
                          <w:r w:rsidRPr="0058269A">
                            <w:rPr>
                              <w:rFonts w:hint="eastAsia"/>
                              <w:color w:val="FFFFFF" w:themeColor="background1"/>
                              <w:sz w:val="28"/>
                              <w:lang w:eastAsia="zh-CN"/>
                            </w:rPr>
                            <w:t>1</w:t>
                          </w:r>
                          <w:r w:rsidR="00A30ADE">
                            <w:rPr>
                              <w:sz w:val="18"/>
                              <w:lang w:eastAsia="zh-CN"/>
                            </w:rPr>
                            <w:t xml:space="preserve">欢迎浏览富国基金管理有限公司网站 </w:t>
                          </w:r>
                          <w:hyperlink r:id="rId1">
                            <w:r w:rsidR="00A30ADE">
                              <w:rPr>
                                <w:rFonts w:ascii="Calibri" w:eastAsia="Calibri"/>
                                <w:color w:val="0000FF"/>
                                <w:sz w:val="18"/>
                                <w:u w:val="single" w:color="0000FF"/>
                                <w:lang w:eastAsia="zh-CN"/>
                              </w:rPr>
                              <w:t>www.fullgoal.com.cn</w:t>
                            </w:r>
                          </w:hyperlink>
                        </w:p>
                        <w:p w:rsidR="002E33B6" w:rsidRDefault="00A30ADE" w:rsidP="0058269A">
                          <w:pPr>
                            <w:spacing w:line="276" w:lineRule="auto"/>
                            <w:ind w:left="18" w:right="18"/>
                            <w:jc w:val="center"/>
                            <w:rPr>
                              <w:rFonts w:ascii="Calibri" w:eastAsiaTheme="minorEastAsia"/>
                              <w:sz w:val="18"/>
                              <w:lang w:eastAsia="zh-CN"/>
                            </w:rPr>
                          </w:pPr>
                          <w:r>
                            <w:rPr>
                              <w:sz w:val="18"/>
                              <w:lang w:eastAsia="zh-CN"/>
                            </w:rPr>
                            <w:t>直销中心地址：</w:t>
                          </w:r>
                          <w:r w:rsidR="0058269A" w:rsidRPr="0058269A">
                            <w:rPr>
                              <w:rFonts w:hint="eastAsia"/>
                              <w:sz w:val="18"/>
                              <w:lang w:eastAsia="zh-CN"/>
                            </w:rPr>
                            <w:t>上海市浦东</w:t>
                          </w:r>
                          <w:proofErr w:type="gramStart"/>
                          <w:r w:rsidR="0058269A" w:rsidRPr="0058269A">
                            <w:rPr>
                              <w:rFonts w:hint="eastAsia"/>
                              <w:sz w:val="18"/>
                              <w:lang w:eastAsia="zh-CN"/>
                            </w:rPr>
                            <w:t>新区世纪</w:t>
                          </w:r>
                          <w:proofErr w:type="gramEnd"/>
                          <w:r w:rsidR="0058269A" w:rsidRPr="0058269A">
                            <w:rPr>
                              <w:rFonts w:hint="eastAsia"/>
                              <w:sz w:val="18"/>
                              <w:lang w:eastAsia="zh-CN"/>
                            </w:rPr>
                            <w:t>大道</w:t>
                          </w:r>
                          <w:r w:rsidR="0058269A" w:rsidRPr="0058269A">
                            <w:rPr>
                              <w:sz w:val="18"/>
                              <w:lang w:eastAsia="zh-CN"/>
                            </w:rPr>
                            <w:t>1196号世纪汇二座27层</w:t>
                          </w:r>
                          <w:r>
                            <w:rPr>
                              <w:sz w:val="18"/>
                              <w:lang w:eastAsia="zh-CN"/>
                            </w:rPr>
                            <w:t xml:space="preserve">  邮编：</w:t>
                          </w:r>
                          <w:r w:rsidR="0058269A">
                            <w:rPr>
                              <w:rFonts w:ascii="Calibri" w:eastAsiaTheme="minorEastAsia" w:hint="eastAsia"/>
                              <w:sz w:val="18"/>
                              <w:lang w:eastAsia="zh-CN"/>
                            </w:rPr>
                            <w:t>200122</w:t>
                          </w:r>
                        </w:p>
                        <w:p w:rsidR="0058269A" w:rsidRPr="0058269A" w:rsidRDefault="0058269A" w:rsidP="0058269A">
                          <w:pPr>
                            <w:spacing w:line="276" w:lineRule="auto"/>
                            <w:ind w:left="18" w:right="18"/>
                            <w:jc w:val="center"/>
                            <w:rPr>
                              <w:rFonts w:ascii="Calibri" w:eastAsiaTheme="minorEastAsia"/>
                              <w:sz w:val="18"/>
                              <w:lang w:eastAsia="zh-CN"/>
                            </w:rPr>
                          </w:pPr>
                          <w:r>
                            <w:rPr>
                              <w:sz w:val="18"/>
                              <w:lang w:eastAsia="zh-CN"/>
                            </w:rPr>
                            <w:t>客服电话：</w:t>
                          </w:r>
                          <w:r>
                            <w:rPr>
                              <w:rFonts w:ascii="Calibri" w:eastAsiaTheme="minorEastAsia" w:hint="eastAsia"/>
                              <w:sz w:val="18"/>
                              <w:lang w:eastAsia="zh-CN"/>
                            </w:rPr>
                            <w:t>021-20361988</w:t>
                          </w:r>
                          <w:r w:rsidR="0049422B">
                            <w:rPr>
                              <w:rFonts w:asciiTheme="minorEastAsia" w:hAnsiTheme="minorEastAsia"/>
                              <w:sz w:val="18"/>
                              <w:szCs w:val="18"/>
                              <w:lang w:eastAsia="zh-CN"/>
                            </w:rPr>
                            <w:t>/</w:t>
                          </w:r>
                          <w:r w:rsidR="0049422B" w:rsidRPr="009827E5">
                            <w:rPr>
                              <w:rFonts w:asciiTheme="minorEastAsia" w:hAnsiTheme="minorEastAsia"/>
                              <w:sz w:val="18"/>
                              <w:szCs w:val="18"/>
                              <w:lang w:eastAsia="zh-CN"/>
                            </w:rPr>
                            <w:t>80305498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0.65pt;margin-top:773.55pt;width:334.1pt;height:46.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vdrgIAAKk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" filled="f" stroked="f">
              <v:textbox inset="0,0,0,0">
                <w:txbxContent>
                  <w:p w:rsidR="002E33B6" w:rsidRDefault="0058269A" w:rsidP="0058269A">
                    <w:pPr>
                      <w:spacing w:line="276" w:lineRule="auto"/>
                      <w:ind w:left="17" w:right="18"/>
                      <w:jc w:val="center"/>
                      <w:rPr>
                        <w:rFonts w:ascii="Calibri" w:eastAsia="Calibri"/>
                        <w:sz w:val="18"/>
                        <w:lang w:eastAsia="zh-CN"/>
                      </w:rPr>
                    </w:pPr>
                    <w:r w:rsidRPr="0058269A">
                      <w:rPr>
                        <w:rFonts w:hint="eastAsia"/>
                        <w:color w:val="FFFFFF" w:themeColor="background1"/>
                        <w:sz w:val="18"/>
                        <w:lang w:eastAsia="zh-CN"/>
                      </w:rPr>
                      <w:t xml:space="preserve"> </w:t>
                    </w:r>
                    <w:r w:rsidRPr="0058269A">
                      <w:rPr>
                        <w:rFonts w:hint="eastAsia"/>
                        <w:color w:val="FFFFFF" w:themeColor="background1"/>
                        <w:sz w:val="28"/>
                        <w:lang w:eastAsia="zh-CN"/>
                      </w:rPr>
                      <w:t>1</w:t>
                    </w:r>
                    <w:r w:rsidR="00A30ADE">
                      <w:rPr>
                        <w:sz w:val="18"/>
                        <w:lang w:eastAsia="zh-CN"/>
                      </w:rPr>
                      <w:t xml:space="preserve">欢迎浏览富国基金管理有限公司网站 </w:t>
                    </w:r>
                    <w:r w:rsidR="0054507D">
                      <w:fldChar w:fldCharType="begin"/>
                    </w:r>
                    <w:r w:rsidR="0054507D">
                      <w:rPr>
                        <w:lang w:eastAsia="zh-CN"/>
                      </w:rPr>
                      <w:instrText xml:space="preserve"> HYPERLINK "http://www.fullgoal.com.cn/" \h </w:instrText>
                    </w:r>
                    <w:r w:rsidR="0054507D">
                      <w:fldChar w:fldCharType="separate"/>
                    </w:r>
                    <w:r w:rsidR="00A30ADE">
                      <w:rPr>
                        <w:rFonts w:ascii="Calibri" w:eastAsia="Calibri"/>
                        <w:color w:val="0000FF"/>
                        <w:sz w:val="18"/>
                        <w:u w:val="single" w:color="0000FF"/>
                        <w:lang w:eastAsia="zh-CN"/>
                      </w:rPr>
                      <w:t>www.fullgoal.com.cn</w:t>
                    </w:r>
                    <w:r w:rsidR="0054507D">
                      <w:rPr>
                        <w:rFonts w:ascii="Calibri" w:eastAsia="Calibri"/>
                        <w:color w:val="0000FF"/>
                        <w:sz w:val="18"/>
                        <w:u w:val="single" w:color="0000FF"/>
                        <w:lang w:eastAsia="zh-CN"/>
                      </w:rPr>
                      <w:fldChar w:fldCharType="end"/>
                    </w:r>
                  </w:p>
                  <w:p w:rsidR="002E33B6" w:rsidRDefault="00A30ADE" w:rsidP="0058269A">
                    <w:pPr>
                      <w:spacing w:line="276" w:lineRule="auto"/>
                      <w:ind w:left="18" w:right="18"/>
                      <w:jc w:val="center"/>
                      <w:rPr>
                        <w:rFonts w:ascii="Calibri" w:eastAsiaTheme="minorEastAsia"/>
                        <w:sz w:val="18"/>
                        <w:lang w:eastAsia="zh-CN"/>
                      </w:rPr>
                    </w:pPr>
                    <w:r>
                      <w:rPr>
                        <w:sz w:val="18"/>
                        <w:lang w:eastAsia="zh-CN"/>
                      </w:rPr>
                      <w:t>直销中心地址：</w:t>
                    </w:r>
                    <w:r w:rsidR="0058269A" w:rsidRPr="0058269A">
                      <w:rPr>
                        <w:rFonts w:hint="eastAsia"/>
                        <w:sz w:val="18"/>
                        <w:lang w:eastAsia="zh-CN"/>
                      </w:rPr>
                      <w:t>上海市浦东</w:t>
                    </w:r>
                    <w:proofErr w:type="gramStart"/>
                    <w:r w:rsidR="0058269A" w:rsidRPr="0058269A">
                      <w:rPr>
                        <w:rFonts w:hint="eastAsia"/>
                        <w:sz w:val="18"/>
                        <w:lang w:eastAsia="zh-CN"/>
                      </w:rPr>
                      <w:t>新区世纪</w:t>
                    </w:r>
                    <w:proofErr w:type="gramEnd"/>
                    <w:r w:rsidR="0058269A" w:rsidRPr="0058269A">
                      <w:rPr>
                        <w:rFonts w:hint="eastAsia"/>
                        <w:sz w:val="18"/>
                        <w:lang w:eastAsia="zh-CN"/>
                      </w:rPr>
                      <w:t>大道</w:t>
                    </w:r>
                    <w:r w:rsidR="0058269A" w:rsidRPr="0058269A">
                      <w:rPr>
                        <w:sz w:val="18"/>
                        <w:lang w:eastAsia="zh-CN"/>
                      </w:rPr>
                      <w:t>1196号世纪汇二座27层</w:t>
                    </w:r>
                    <w:r>
                      <w:rPr>
                        <w:sz w:val="18"/>
                        <w:lang w:eastAsia="zh-CN"/>
                      </w:rPr>
                      <w:t xml:space="preserve">  邮编：</w:t>
                    </w:r>
                    <w:r w:rsidR="0058269A">
                      <w:rPr>
                        <w:rFonts w:ascii="Calibri" w:eastAsiaTheme="minorEastAsia" w:hint="eastAsia"/>
                        <w:sz w:val="18"/>
                        <w:lang w:eastAsia="zh-CN"/>
                      </w:rPr>
                      <w:t>200122</w:t>
                    </w:r>
                  </w:p>
                  <w:p w:rsidR="0058269A" w:rsidRPr="0058269A" w:rsidRDefault="0058269A" w:rsidP="0058269A">
                    <w:pPr>
                      <w:spacing w:line="276" w:lineRule="auto"/>
                      <w:ind w:left="18" w:right="18"/>
                      <w:jc w:val="center"/>
                      <w:rPr>
                        <w:rFonts w:ascii="Calibri" w:eastAsiaTheme="minorEastAsia"/>
                        <w:sz w:val="18"/>
                        <w:lang w:eastAsia="zh-CN"/>
                      </w:rPr>
                    </w:pPr>
                    <w:r>
                      <w:rPr>
                        <w:sz w:val="18"/>
                        <w:lang w:eastAsia="zh-CN"/>
                      </w:rPr>
                      <w:t>客服电话：</w:t>
                    </w:r>
                    <w:r>
                      <w:rPr>
                        <w:rFonts w:ascii="Calibri" w:eastAsiaTheme="minorEastAsia" w:hint="eastAsia"/>
                        <w:sz w:val="18"/>
                        <w:lang w:eastAsia="zh-CN"/>
                      </w:rPr>
                      <w:t>021-20361988</w:t>
                    </w:r>
                    <w:r w:rsidR="0049422B">
                      <w:rPr>
                        <w:rFonts w:asciiTheme="minorEastAsia" w:hAnsiTheme="minorEastAsia"/>
                        <w:sz w:val="18"/>
                        <w:szCs w:val="18"/>
                        <w:lang w:eastAsia="zh-CN"/>
                      </w:rPr>
                      <w:t>/</w:t>
                    </w:r>
                    <w:r w:rsidR="0049422B" w:rsidRPr="009827E5">
                      <w:rPr>
                        <w:rFonts w:asciiTheme="minorEastAsia" w:hAnsiTheme="minorEastAsia"/>
                        <w:sz w:val="18"/>
                        <w:szCs w:val="18"/>
                        <w:lang w:eastAsia="zh-CN"/>
                      </w:rPr>
                      <w:t>80305498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429" w:rsidRDefault="00AA6429">
      <w:r>
        <w:separator/>
      </w:r>
    </w:p>
  </w:footnote>
  <w:footnote w:type="continuationSeparator" w:id="0">
    <w:p w:rsidR="00AA6429" w:rsidRDefault="00AA6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3B6" w:rsidRDefault="00A30ADE">
    <w:pPr>
      <w:pStyle w:val="a3"/>
      <w:spacing w:line="14" w:lineRule="auto"/>
      <w:rPr>
        <w:sz w:val="20"/>
      </w:rPr>
    </w:pPr>
    <w:r>
      <w:rPr>
        <w:noProof/>
        <w:lang w:eastAsia="zh-CN"/>
      </w:rPr>
      <w:drawing>
        <wp:anchor distT="0" distB="0" distL="0" distR="0" simplePos="0" relativeHeight="251657216" behindDoc="1" locked="0" layoutInCell="1" allowOverlap="1">
          <wp:simplePos x="0" y="0"/>
          <wp:positionH relativeFrom="page">
            <wp:posOffset>708025</wp:posOffset>
          </wp:positionH>
          <wp:positionV relativeFrom="page">
            <wp:posOffset>57149</wp:posOffset>
          </wp:positionV>
          <wp:extent cx="1428749" cy="4997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28749" cy="49974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BDA"/>
    <w:multiLevelType w:val="hybridMultilevel"/>
    <w:tmpl w:val="69289D00"/>
    <w:lvl w:ilvl="0" w:tplc="9C167240">
      <w:start w:val="1"/>
      <w:numFmt w:val="decimal"/>
      <w:lvlText w:val="%1)"/>
      <w:lvlJc w:val="left"/>
      <w:pPr>
        <w:ind w:left="552" w:hanging="421"/>
      </w:pPr>
      <w:rPr>
        <w:rFonts w:ascii="宋体" w:eastAsia="宋体" w:hAnsi="宋体" w:cs="宋体" w:hint="default"/>
        <w:w w:val="100"/>
        <w:sz w:val="21"/>
        <w:szCs w:val="21"/>
      </w:rPr>
    </w:lvl>
    <w:lvl w:ilvl="1" w:tplc="86A00DE6">
      <w:numFmt w:val="bullet"/>
      <w:lvlText w:val="•"/>
      <w:lvlJc w:val="left"/>
      <w:pPr>
        <w:ind w:left="1492" w:hanging="421"/>
      </w:pPr>
      <w:rPr>
        <w:rFonts w:hint="default"/>
      </w:rPr>
    </w:lvl>
    <w:lvl w:ilvl="2" w:tplc="82BAA2BE">
      <w:numFmt w:val="bullet"/>
      <w:lvlText w:val="•"/>
      <w:lvlJc w:val="left"/>
      <w:pPr>
        <w:ind w:left="2425" w:hanging="421"/>
      </w:pPr>
      <w:rPr>
        <w:rFonts w:hint="default"/>
      </w:rPr>
    </w:lvl>
    <w:lvl w:ilvl="3" w:tplc="FBA6B110">
      <w:numFmt w:val="bullet"/>
      <w:lvlText w:val="•"/>
      <w:lvlJc w:val="left"/>
      <w:pPr>
        <w:ind w:left="3357" w:hanging="421"/>
      </w:pPr>
      <w:rPr>
        <w:rFonts w:hint="default"/>
      </w:rPr>
    </w:lvl>
    <w:lvl w:ilvl="4" w:tplc="2842CFE8">
      <w:numFmt w:val="bullet"/>
      <w:lvlText w:val="•"/>
      <w:lvlJc w:val="left"/>
      <w:pPr>
        <w:ind w:left="4290" w:hanging="421"/>
      </w:pPr>
      <w:rPr>
        <w:rFonts w:hint="default"/>
      </w:rPr>
    </w:lvl>
    <w:lvl w:ilvl="5" w:tplc="772C3A22">
      <w:numFmt w:val="bullet"/>
      <w:lvlText w:val="•"/>
      <w:lvlJc w:val="left"/>
      <w:pPr>
        <w:ind w:left="5223" w:hanging="421"/>
      </w:pPr>
      <w:rPr>
        <w:rFonts w:hint="default"/>
      </w:rPr>
    </w:lvl>
    <w:lvl w:ilvl="6" w:tplc="ABEAC55C">
      <w:numFmt w:val="bullet"/>
      <w:lvlText w:val="•"/>
      <w:lvlJc w:val="left"/>
      <w:pPr>
        <w:ind w:left="6155" w:hanging="421"/>
      </w:pPr>
      <w:rPr>
        <w:rFonts w:hint="default"/>
      </w:rPr>
    </w:lvl>
    <w:lvl w:ilvl="7" w:tplc="F6A602C2">
      <w:numFmt w:val="bullet"/>
      <w:lvlText w:val="•"/>
      <w:lvlJc w:val="left"/>
      <w:pPr>
        <w:ind w:left="7088" w:hanging="421"/>
      </w:pPr>
      <w:rPr>
        <w:rFonts w:hint="default"/>
      </w:rPr>
    </w:lvl>
    <w:lvl w:ilvl="8" w:tplc="11E85038">
      <w:numFmt w:val="bullet"/>
      <w:lvlText w:val="•"/>
      <w:lvlJc w:val="left"/>
      <w:pPr>
        <w:ind w:left="8021" w:hanging="421"/>
      </w:pPr>
      <w:rPr>
        <w:rFonts w:hint="default"/>
      </w:rPr>
    </w:lvl>
  </w:abstractNum>
  <w:abstractNum w:abstractNumId="1">
    <w:nsid w:val="7D2A073E"/>
    <w:multiLevelType w:val="hybridMultilevel"/>
    <w:tmpl w:val="0FB26722"/>
    <w:lvl w:ilvl="0" w:tplc="18BC50A0">
      <w:start w:val="1"/>
      <w:numFmt w:val="decimal"/>
      <w:lvlText w:val="%1)"/>
      <w:lvlJc w:val="left"/>
      <w:pPr>
        <w:ind w:left="973" w:hanging="421"/>
      </w:pPr>
      <w:rPr>
        <w:rFonts w:ascii="宋体" w:eastAsia="宋体" w:hAnsi="宋体" w:cs="宋体" w:hint="default"/>
        <w:w w:val="100"/>
        <w:sz w:val="21"/>
        <w:szCs w:val="21"/>
      </w:rPr>
    </w:lvl>
    <w:lvl w:ilvl="1" w:tplc="5F3A9C92">
      <w:numFmt w:val="bullet"/>
      <w:lvlText w:val="•"/>
      <w:lvlJc w:val="left"/>
      <w:pPr>
        <w:ind w:left="1870" w:hanging="421"/>
      </w:pPr>
      <w:rPr>
        <w:rFonts w:hint="default"/>
      </w:rPr>
    </w:lvl>
    <w:lvl w:ilvl="2" w:tplc="FB1C10B6">
      <w:numFmt w:val="bullet"/>
      <w:lvlText w:val="•"/>
      <w:lvlJc w:val="left"/>
      <w:pPr>
        <w:ind w:left="2761" w:hanging="421"/>
      </w:pPr>
      <w:rPr>
        <w:rFonts w:hint="default"/>
      </w:rPr>
    </w:lvl>
    <w:lvl w:ilvl="3" w:tplc="7A4AF1DA">
      <w:numFmt w:val="bullet"/>
      <w:lvlText w:val="•"/>
      <w:lvlJc w:val="left"/>
      <w:pPr>
        <w:ind w:left="3651" w:hanging="421"/>
      </w:pPr>
      <w:rPr>
        <w:rFonts w:hint="default"/>
      </w:rPr>
    </w:lvl>
    <w:lvl w:ilvl="4" w:tplc="BF2C93C0">
      <w:numFmt w:val="bullet"/>
      <w:lvlText w:val="•"/>
      <w:lvlJc w:val="left"/>
      <w:pPr>
        <w:ind w:left="4542" w:hanging="421"/>
      </w:pPr>
      <w:rPr>
        <w:rFonts w:hint="default"/>
      </w:rPr>
    </w:lvl>
    <w:lvl w:ilvl="5" w:tplc="BA500294">
      <w:numFmt w:val="bullet"/>
      <w:lvlText w:val="•"/>
      <w:lvlJc w:val="left"/>
      <w:pPr>
        <w:ind w:left="5433" w:hanging="421"/>
      </w:pPr>
      <w:rPr>
        <w:rFonts w:hint="default"/>
      </w:rPr>
    </w:lvl>
    <w:lvl w:ilvl="6" w:tplc="24AC5670">
      <w:numFmt w:val="bullet"/>
      <w:lvlText w:val="•"/>
      <w:lvlJc w:val="left"/>
      <w:pPr>
        <w:ind w:left="6323" w:hanging="421"/>
      </w:pPr>
      <w:rPr>
        <w:rFonts w:hint="default"/>
      </w:rPr>
    </w:lvl>
    <w:lvl w:ilvl="7" w:tplc="7C0A2A20">
      <w:numFmt w:val="bullet"/>
      <w:lvlText w:val="•"/>
      <w:lvlJc w:val="left"/>
      <w:pPr>
        <w:ind w:left="7214" w:hanging="421"/>
      </w:pPr>
      <w:rPr>
        <w:rFonts w:hint="default"/>
      </w:rPr>
    </w:lvl>
    <w:lvl w:ilvl="8" w:tplc="80A2279A">
      <w:numFmt w:val="bullet"/>
      <w:lvlText w:val="•"/>
      <w:lvlJc w:val="left"/>
      <w:pPr>
        <w:ind w:left="8105" w:hanging="4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ofchql33LppFb8hSYDg164RqNjT7z/Guyz65efhb0d9/e7J91j2huB2i+uWd2FpA2477NRijis9iSqs5L4OMxQ==" w:salt="qNkQtKtJH9Clhv6QW0Bm5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B6"/>
    <w:rsid w:val="00056BA6"/>
    <w:rsid w:val="001B3748"/>
    <w:rsid w:val="00252024"/>
    <w:rsid w:val="002E33B6"/>
    <w:rsid w:val="0049422B"/>
    <w:rsid w:val="0054507D"/>
    <w:rsid w:val="0058269A"/>
    <w:rsid w:val="00851990"/>
    <w:rsid w:val="008E3BC3"/>
    <w:rsid w:val="00A30ADE"/>
    <w:rsid w:val="00AA6429"/>
    <w:rsid w:val="00B539C0"/>
    <w:rsid w:val="00D4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E7AD6-B444-42DE-8F49-CD2C4C02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137"/>
      <w:ind w:left="555"/>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64"/>
      <w:ind w:left="973" w:hanging="420"/>
    </w:pPr>
  </w:style>
  <w:style w:type="paragraph" w:customStyle="1" w:styleId="TableParagraph">
    <w:name w:val="Table Paragraph"/>
    <w:basedOn w:val="a"/>
    <w:uiPriority w:val="1"/>
    <w:qFormat/>
  </w:style>
  <w:style w:type="paragraph" w:styleId="a5">
    <w:name w:val="header"/>
    <w:basedOn w:val="a"/>
    <w:link w:val="Char"/>
    <w:uiPriority w:val="99"/>
    <w:unhideWhenUsed/>
    <w:rsid w:val="00582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269A"/>
    <w:rPr>
      <w:rFonts w:ascii="宋体" w:eastAsia="宋体" w:hAnsi="宋体" w:cs="宋体"/>
      <w:sz w:val="18"/>
      <w:szCs w:val="18"/>
    </w:rPr>
  </w:style>
  <w:style w:type="paragraph" w:styleId="a6">
    <w:name w:val="footer"/>
    <w:basedOn w:val="a"/>
    <w:link w:val="Char0"/>
    <w:uiPriority w:val="99"/>
    <w:unhideWhenUsed/>
    <w:rsid w:val="0058269A"/>
    <w:pPr>
      <w:tabs>
        <w:tab w:val="center" w:pos="4153"/>
        <w:tab w:val="right" w:pos="8306"/>
      </w:tabs>
      <w:snapToGrid w:val="0"/>
    </w:pPr>
    <w:rPr>
      <w:sz w:val="18"/>
      <w:szCs w:val="18"/>
    </w:rPr>
  </w:style>
  <w:style w:type="character" w:customStyle="1" w:styleId="Char0">
    <w:name w:val="页脚 Char"/>
    <w:basedOn w:val="a0"/>
    <w:link w:val="a6"/>
    <w:uiPriority w:val="99"/>
    <w:rsid w:val="0058269A"/>
    <w:rPr>
      <w:rFonts w:ascii="宋体" w:eastAsia="宋体" w:hAnsi="宋体" w:cs="宋体"/>
      <w:sz w:val="18"/>
      <w:szCs w:val="18"/>
    </w:rPr>
  </w:style>
  <w:style w:type="paragraph" w:styleId="a7">
    <w:name w:val="Balloon Text"/>
    <w:basedOn w:val="a"/>
    <w:link w:val="Char1"/>
    <w:uiPriority w:val="99"/>
    <w:semiHidden/>
    <w:unhideWhenUsed/>
    <w:rsid w:val="001B3748"/>
    <w:rPr>
      <w:sz w:val="18"/>
      <w:szCs w:val="18"/>
    </w:rPr>
  </w:style>
  <w:style w:type="character" w:customStyle="1" w:styleId="Char1">
    <w:name w:val="批注框文本 Char"/>
    <w:basedOn w:val="a0"/>
    <w:link w:val="a7"/>
    <w:uiPriority w:val="99"/>
    <w:semiHidden/>
    <w:rsid w:val="001B3748"/>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xgt@fullgoal.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ullgoal.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2176</Characters>
  <Application>Microsoft Office Word</Application>
  <DocSecurity>8</DocSecurity>
  <Lines>18</Lines>
  <Paragraphs>5</Paragraphs>
  <ScaleCrop>false</ScaleCrop>
  <Company>Microsoft</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linyanjue</dc:creator>
  <cp:lastModifiedBy>陈秋妤</cp:lastModifiedBy>
  <cp:revision>5</cp:revision>
  <dcterms:created xsi:type="dcterms:W3CDTF">2023-05-25T02:22:00Z</dcterms:created>
  <dcterms:modified xsi:type="dcterms:W3CDTF">2023-09-18T08:22:00Z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Acrobat PDFMaker 15 Word 版</vt:lpwstr>
  </property>
  <property fmtid="{D5CDD505-2E9C-101B-9397-08002B2CF9AE}" pid="4" name="LastSaved">
    <vt:filetime>2019-10-14T00:00:00Z</vt:filetime>
  </property>
</Properties>
</file>